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03988" w14:textId="77777777" w:rsidR="00FF593B" w:rsidRDefault="00000000">
      <w:pPr>
        <w:wordWrap w:val="0"/>
        <w:jc w:val="center"/>
        <w:rPr>
          <w:rFonts w:ascii="Times New Roman" w:hAnsi="Times New Roman" w:cs="Times New Roman"/>
          <w:b/>
          <w:i/>
          <w:sz w:val="20"/>
          <w:szCs w:val="20"/>
        </w:rPr>
      </w:pPr>
      <w:r>
        <w:rPr>
          <w:rFonts w:ascii="Times New Roman" w:hAnsi="Times New Roman" w:cs="Times New Roman"/>
          <w:b/>
          <w:i/>
          <w:sz w:val="20"/>
          <w:szCs w:val="20"/>
        </w:rPr>
        <w:t xml:space="preserve">                                                                                                                                                             23.10.2025 г.</w:t>
      </w:r>
    </w:p>
    <w:p w14:paraId="031BD546" w14:textId="77777777" w:rsidR="00FF593B" w:rsidRDefault="00FF593B">
      <w:pPr>
        <w:jc w:val="right"/>
        <w:rPr>
          <w:rFonts w:ascii="Times New Roman" w:hAnsi="Times New Roman" w:cs="Times New Roman"/>
          <w:b/>
          <w:i/>
          <w:sz w:val="20"/>
          <w:szCs w:val="20"/>
        </w:rPr>
      </w:pPr>
    </w:p>
    <w:p w14:paraId="5DD1A11D" w14:textId="77777777" w:rsidR="00FF593B" w:rsidRDefault="00FF593B">
      <w:pPr>
        <w:jc w:val="right"/>
        <w:rPr>
          <w:rFonts w:ascii="Times New Roman" w:hAnsi="Times New Roman" w:cs="Times New Roman"/>
          <w:b/>
          <w:i/>
          <w:sz w:val="20"/>
          <w:szCs w:val="20"/>
        </w:rPr>
      </w:pPr>
    </w:p>
    <w:p w14:paraId="4E1EC8B4" w14:textId="77777777" w:rsidR="00FF593B" w:rsidRDefault="00000000">
      <w:pPr>
        <w:jc w:val="right"/>
        <w:rPr>
          <w:sz w:val="20"/>
          <w:szCs w:val="20"/>
        </w:rPr>
      </w:pPr>
      <w:r>
        <w:rPr>
          <w:rFonts w:ascii="Times New Roman" w:hAnsi="Times New Roman" w:cs="Times New Roman"/>
          <w:b/>
          <w:i/>
          <w:sz w:val="20"/>
          <w:szCs w:val="20"/>
        </w:rPr>
        <w:t xml:space="preserve"> Утверждено приказом Генерального Директора </w:t>
      </w:r>
    </w:p>
    <w:p w14:paraId="0E0672D7" w14:textId="77777777" w:rsidR="00FF593B" w:rsidRDefault="00000000">
      <w:pPr>
        <w:jc w:val="right"/>
        <w:rPr>
          <w:sz w:val="20"/>
          <w:szCs w:val="20"/>
        </w:rPr>
      </w:pPr>
      <w:r>
        <w:rPr>
          <w:rFonts w:ascii="Times New Roman" w:hAnsi="Times New Roman" w:cs="Times New Roman"/>
          <w:b/>
          <w:i/>
          <w:sz w:val="20"/>
          <w:szCs w:val="20"/>
        </w:rPr>
        <w:t>ООО «ТИТАНСПЕЦСТРОЙ» № 20 от 23.10.2025.</w:t>
      </w:r>
    </w:p>
    <w:p w14:paraId="28706697" w14:textId="77777777" w:rsidR="00FF593B" w:rsidRDefault="00FF593B">
      <w:pPr>
        <w:jc w:val="center"/>
        <w:rPr>
          <w:rFonts w:ascii="Times New Roman" w:hAnsi="Times New Roman" w:cs="Times New Roman"/>
          <w:b/>
          <w:sz w:val="20"/>
          <w:szCs w:val="20"/>
        </w:rPr>
      </w:pPr>
    </w:p>
    <w:p w14:paraId="7B1C8971" w14:textId="77777777" w:rsidR="00FF593B" w:rsidRDefault="00000000">
      <w:pPr>
        <w:jc w:val="center"/>
        <w:rPr>
          <w:rFonts w:ascii="Times New Roman" w:hAnsi="Times New Roman" w:cs="Times New Roman"/>
          <w:b/>
          <w:sz w:val="20"/>
          <w:szCs w:val="20"/>
        </w:rPr>
      </w:pPr>
      <w:r>
        <w:rPr>
          <w:rFonts w:ascii="Times New Roman" w:hAnsi="Times New Roman" w:cs="Times New Roman"/>
          <w:b/>
          <w:sz w:val="20"/>
          <w:szCs w:val="20"/>
        </w:rPr>
        <w:t xml:space="preserve">Общие условия </w:t>
      </w:r>
    </w:p>
    <w:p w14:paraId="10D1A50C" w14:textId="77777777" w:rsidR="00FF593B" w:rsidRDefault="00000000">
      <w:pPr>
        <w:jc w:val="center"/>
        <w:rPr>
          <w:rFonts w:ascii="Times New Roman" w:hAnsi="Times New Roman" w:cs="Times New Roman"/>
          <w:b/>
          <w:sz w:val="20"/>
          <w:szCs w:val="20"/>
        </w:rPr>
      </w:pPr>
      <w:r>
        <w:rPr>
          <w:rFonts w:ascii="Times New Roman" w:hAnsi="Times New Roman" w:cs="Times New Roman"/>
          <w:b/>
          <w:sz w:val="20"/>
          <w:szCs w:val="20"/>
        </w:rPr>
        <w:t xml:space="preserve">Договора перевозки грузов </w:t>
      </w:r>
    </w:p>
    <w:p w14:paraId="55B56D8A" w14:textId="77777777" w:rsidR="00FF593B" w:rsidRDefault="00FF593B">
      <w:pPr>
        <w:jc w:val="center"/>
        <w:rPr>
          <w:rFonts w:ascii="Times New Roman" w:hAnsi="Times New Roman" w:cs="Times New Roman"/>
          <w:b/>
          <w:sz w:val="20"/>
          <w:szCs w:val="20"/>
        </w:rPr>
      </w:pPr>
    </w:p>
    <w:p w14:paraId="2C38191B" w14:textId="77777777" w:rsidR="00FF593B" w:rsidRDefault="00000000">
      <w:pPr>
        <w:pStyle w:val="LO-normal1"/>
        <w:numPr>
          <w:ilvl w:val="0"/>
          <w:numId w:val="1"/>
        </w:numPr>
        <w:ind w:left="567" w:hanging="217"/>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ПОНЯТИЯ И ТЕРМИНЫ ДОГОВОРА</w:t>
      </w:r>
    </w:p>
    <w:p w14:paraId="7F27EFB4" w14:textId="77777777" w:rsidR="00FF593B" w:rsidRDefault="00000000">
      <w:pPr>
        <w:pStyle w:val="LO-normal1"/>
        <w:numPr>
          <w:ilvl w:val="1"/>
          <w:numId w:val="2"/>
        </w:numPr>
        <w:ind w:left="0" w:firstLine="284"/>
        <w:jc w:val="both"/>
        <w:rPr>
          <w:rFonts w:ascii="Times New Roman" w:hAnsi="Times New Roman" w:cs="Times New Roman"/>
          <w:sz w:val="20"/>
          <w:szCs w:val="20"/>
        </w:rPr>
      </w:pPr>
      <w:r>
        <w:rPr>
          <w:rFonts w:ascii="Times New Roman" w:eastAsia="Times New Roman" w:hAnsi="Times New Roman" w:cs="Times New Roman"/>
          <w:b/>
          <w:bCs/>
          <w:sz w:val="20"/>
          <w:szCs w:val="20"/>
        </w:rPr>
        <w:t>ДОГОВОР</w:t>
      </w:r>
      <w:r>
        <w:rPr>
          <w:rFonts w:ascii="Times New Roman" w:eastAsia="Times New Roman" w:hAnsi="Times New Roman" w:cs="Times New Roman"/>
          <w:sz w:val="20"/>
          <w:szCs w:val="20"/>
        </w:rPr>
        <w:t xml:space="preserve"> – </w:t>
      </w:r>
      <w:r>
        <w:rPr>
          <w:rFonts w:ascii="Times New Roman" w:hAnsi="Times New Roman" w:cs="Times New Roman"/>
          <w:sz w:val="20"/>
          <w:szCs w:val="20"/>
        </w:rPr>
        <w:t>настоящие Общие условия Договора перевозки грузов.</w:t>
      </w:r>
    </w:p>
    <w:p w14:paraId="3A23D6DC" w14:textId="77777777" w:rsidR="00FF593B" w:rsidRDefault="00000000">
      <w:pPr>
        <w:pStyle w:val="LO-normal1"/>
        <w:numPr>
          <w:ilvl w:val="1"/>
          <w:numId w:val="2"/>
        </w:numPr>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ЗАЯВКА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bCs/>
          <w:color w:val="000000"/>
          <w:sz w:val="20"/>
          <w:szCs w:val="20"/>
        </w:rPr>
        <w:t>ЗАКАЗЧИКА</w:t>
      </w:r>
      <w:r>
        <w:rPr>
          <w:rFonts w:ascii="Times New Roman" w:eastAsia="Times New Roman" w:hAnsi="Times New Roman" w:cs="Times New Roman"/>
          <w:color w:val="000000"/>
          <w:sz w:val="20"/>
          <w:szCs w:val="20"/>
        </w:rPr>
        <w:t xml:space="preserve"> – документ, определяющий перечень и условия оказания Перевозчиком услуг Заказчику в рамках настоящего Договора, являющийся неотъемлемой частью настоящего Договора.</w:t>
      </w:r>
    </w:p>
    <w:p w14:paraId="0BF6832D" w14:textId="77777777" w:rsidR="00FF593B" w:rsidRDefault="00000000">
      <w:pPr>
        <w:pStyle w:val="LO-normal1"/>
        <w:numPr>
          <w:ilvl w:val="1"/>
          <w:numId w:val="2"/>
        </w:numPr>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ГРУЗ</w:t>
      </w:r>
      <w:r>
        <w:rPr>
          <w:rFonts w:ascii="Times New Roman" w:eastAsia="Times New Roman" w:hAnsi="Times New Roman" w:cs="Times New Roman"/>
          <w:color w:val="000000"/>
          <w:sz w:val="20"/>
          <w:szCs w:val="20"/>
        </w:rPr>
        <w:t xml:space="preserve"> – материальный объект, принятый к перевозке в соответствии с условиями настоящего Договора.</w:t>
      </w:r>
    </w:p>
    <w:p w14:paraId="0B13133E" w14:textId="77777777" w:rsidR="00FF593B" w:rsidRDefault="00000000">
      <w:pPr>
        <w:pStyle w:val="LO-normal1"/>
        <w:numPr>
          <w:ilvl w:val="1"/>
          <w:numId w:val="2"/>
        </w:numPr>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ТРАНСПОРТНОЕ</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bCs/>
          <w:color w:val="000000"/>
          <w:sz w:val="20"/>
          <w:szCs w:val="20"/>
        </w:rPr>
        <w:t>СРЕДСТВО</w:t>
      </w:r>
      <w:r>
        <w:rPr>
          <w:rFonts w:ascii="Times New Roman" w:eastAsia="Times New Roman" w:hAnsi="Times New Roman" w:cs="Times New Roman"/>
          <w:color w:val="000000"/>
          <w:sz w:val="20"/>
          <w:szCs w:val="20"/>
        </w:rPr>
        <w:t xml:space="preserve"> – автомобильный транспорт, принадлежащий Перевозчику на праве собственности или ином установленном законом праве, конструктивно предназначенный для перевозки Грузов, соответствующий требованию Заявки (типу, грузоподъемности и т.д.).</w:t>
      </w:r>
    </w:p>
    <w:p w14:paraId="75D5E658" w14:textId="77777777" w:rsidR="00FF593B" w:rsidRDefault="00000000">
      <w:pPr>
        <w:pStyle w:val="LO-normal1"/>
        <w:numPr>
          <w:ilvl w:val="1"/>
          <w:numId w:val="2"/>
        </w:numPr>
        <w:ind w:left="0" w:firstLine="284"/>
        <w:jc w:val="both"/>
        <w:rPr>
          <w:rFonts w:ascii="Times New Roman" w:hAnsi="Times New Roman" w:cs="Times New Roman"/>
          <w:sz w:val="20"/>
          <w:szCs w:val="20"/>
        </w:rPr>
      </w:pPr>
      <w:r>
        <w:rPr>
          <w:rFonts w:ascii="Times New Roman" w:eastAsia="Times New Roman" w:hAnsi="Times New Roman" w:cs="Times New Roman"/>
          <w:b/>
          <w:bCs/>
          <w:color w:val="000000"/>
          <w:sz w:val="20"/>
          <w:szCs w:val="20"/>
        </w:rPr>
        <w:t>ТОВАРОСОПРОВОДИТЕЛЬНЫЕ</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bCs/>
          <w:color w:val="000000"/>
          <w:sz w:val="20"/>
          <w:szCs w:val="20"/>
        </w:rPr>
        <w:t>ДОКУМЕНТЫ</w:t>
      </w:r>
      <w:r>
        <w:rPr>
          <w:rFonts w:ascii="Times New Roman" w:eastAsia="Times New Roman" w:hAnsi="Times New Roman" w:cs="Times New Roman"/>
          <w:color w:val="000000"/>
          <w:sz w:val="20"/>
          <w:szCs w:val="20"/>
        </w:rPr>
        <w:t xml:space="preserve"> – документы, направляемые Грузоотправителем с грузом и сопровождающие груз на всем пути его следования от Грузоотправителя к Грузополучателю. К сопроводительным документам относятся, включая, но не ограничиваясь: товарная накладная по форме ТОРГ-12, сертификаты качества, сертификат происхождения, паспорта качества.</w:t>
      </w:r>
    </w:p>
    <w:p w14:paraId="29F2C058" w14:textId="77777777" w:rsidR="00FF593B" w:rsidRDefault="00000000">
      <w:pPr>
        <w:pStyle w:val="LO-normal1"/>
        <w:numPr>
          <w:ilvl w:val="1"/>
          <w:numId w:val="2"/>
        </w:numPr>
        <w:ind w:left="0" w:firstLine="284"/>
        <w:jc w:val="both"/>
        <w:rPr>
          <w:rFonts w:ascii="Times New Roman" w:hAnsi="Times New Roman" w:cs="Times New Roman"/>
          <w:sz w:val="20"/>
          <w:szCs w:val="20"/>
        </w:rPr>
      </w:pPr>
      <w:r>
        <w:rPr>
          <w:rFonts w:ascii="Times New Roman" w:eastAsia="Times New Roman" w:hAnsi="Times New Roman" w:cs="Times New Roman"/>
          <w:b/>
          <w:bCs/>
          <w:color w:val="000000"/>
          <w:sz w:val="20"/>
          <w:szCs w:val="20"/>
        </w:rPr>
        <w:t>ТОВАРОТРАНСПОРТНЫЕ</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bCs/>
          <w:color w:val="000000"/>
          <w:sz w:val="20"/>
          <w:szCs w:val="20"/>
        </w:rPr>
        <w:t>ДОКУМЕНТЫ</w:t>
      </w:r>
      <w:r>
        <w:rPr>
          <w:rFonts w:ascii="Times New Roman" w:eastAsia="Times New Roman" w:hAnsi="Times New Roman" w:cs="Times New Roman"/>
          <w:color w:val="000000"/>
          <w:sz w:val="20"/>
          <w:szCs w:val="20"/>
        </w:rPr>
        <w:t xml:space="preserve"> – документы, на основании которых осуществляется учет, прием, передача, перевозка, сдача груза и взаимные расчеты между участниками транспортного процесса. К товаротранспортным документам относятся, включая, но не ограничиваясь: транспортная накладная, сопроводительная ведомость к транспортной накладной, накладная международной автомобильной перевозки/СМ</w:t>
      </w:r>
      <w:r>
        <w:rPr>
          <w:rFonts w:ascii="Times New Roman" w:eastAsia="Times New Roman" w:hAnsi="Times New Roman" w:cs="Times New Roman"/>
          <w:color w:val="000000"/>
          <w:sz w:val="20"/>
          <w:szCs w:val="20"/>
          <w:lang w:val="en-US"/>
        </w:rPr>
        <w:t>R</w:t>
      </w:r>
      <w:r>
        <w:rPr>
          <w:rFonts w:ascii="Times New Roman" w:eastAsia="Times New Roman" w:hAnsi="Times New Roman" w:cs="Times New Roman"/>
          <w:color w:val="000000"/>
          <w:sz w:val="20"/>
          <w:szCs w:val="20"/>
        </w:rPr>
        <w:t xml:space="preserve">. </w:t>
      </w:r>
    </w:p>
    <w:p w14:paraId="60C9CBE7" w14:textId="77777777" w:rsidR="00FF593B" w:rsidRDefault="00000000">
      <w:pPr>
        <w:pStyle w:val="LO-normal1"/>
        <w:numPr>
          <w:ilvl w:val="1"/>
          <w:numId w:val="2"/>
        </w:numPr>
        <w:ind w:left="0" w:firstLine="284"/>
        <w:jc w:val="both"/>
        <w:rPr>
          <w:rFonts w:ascii="Times New Roman" w:hAnsi="Times New Roman" w:cs="Times New Roman"/>
          <w:sz w:val="20"/>
          <w:szCs w:val="20"/>
        </w:rPr>
      </w:pPr>
      <w:r>
        <w:rPr>
          <w:rFonts w:ascii="Times New Roman" w:eastAsia="Times New Roman" w:hAnsi="Times New Roman" w:cs="Times New Roman"/>
          <w:b/>
          <w:bCs/>
          <w:color w:val="000000"/>
          <w:sz w:val="20"/>
          <w:szCs w:val="20"/>
        </w:rPr>
        <w:t>ГРУЗООТПРАВИТЕЛЬ</w:t>
      </w:r>
      <w:r>
        <w:rPr>
          <w:rFonts w:ascii="Times New Roman" w:eastAsia="Times New Roman" w:hAnsi="Times New Roman" w:cs="Times New Roman"/>
          <w:color w:val="000000"/>
          <w:sz w:val="20"/>
          <w:szCs w:val="20"/>
        </w:rPr>
        <w:t xml:space="preserve"> – Заказчик или уполномоченное им надлежащим образом физическое или юридическое лицо/индивидуальный предприниматель, предъявившее Груз к перевозке и указанный в качестве грузоотправителя в Товарно-транспортных документах.</w:t>
      </w:r>
    </w:p>
    <w:p w14:paraId="38A05840" w14:textId="77777777" w:rsidR="00FF593B" w:rsidRDefault="00000000">
      <w:pPr>
        <w:pStyle w:val="LO-normal1"/>
        <w:numPr>
          <w:ilvl w:val="1"/>
          <w:numId w:val="2"/>
        </w:numPr>
        <w:ind w:left="0" w:firstLine="284"/>
        <w:jc w:val="both"/>
        <w:rPr>
          <w:rFonts w:ascii="Times New Roman" w:hAnsi="Times New Roman" w:cs="Times New Roman"/>
          <w:sz w:val="20"/>
          <w:szCs w:val="20"/>
        </w:rPr>
      </w:pPr>
      <w:r>
        <w:rPr>
          <w:rFonts w:ascii="Times New Roman" w:eastAsia="Times New Roman" w:hAnsi="Times New Roman" w:cs="Times New Roman"/>
          <w:b/>
          <w:bCs/>
          <w:color w:val="000000"/>
          <w:sz w:val="20"/>
          <w:szCs w:val="20"/>
        </w:rPr>
        <w:t>ГРУЗОПОЛУЧАТЕЛЬ</w:t>
      </w:r>
      <w:r>
        <w:rPr>
          <w:rFonts w:ascii="Times New Roman" w:eastAsia="Times New Roman" w:hAnsi="Times New Roman" w:cs="Times New Roman"/>
          <w:color w:val="000000"/>
          <w:sz w:val="20"/>
          <w:szCs w:val="20"/>
        </w:rPr>
        <w:t xml:space="preserve"> – физическое или юридическое лицо/индивидуальный предприниматель, которое по указанию Грузоотправителя уполномочено на получение Груза в пункте назначения и указано в Товаротранспортных документах в качестве такового. </w:t>
      </w:r>
    </w:p>
    <w:p w14:paraId="7A666856" w14:textId="77777777" w:rsidR="00FF593B" w:rsidRDefault="00000000">
      <w:pPr>
        <w:pStyle w:val="LO-normal1"/>
        <w:numPr>
          <w:ilvl w:val="1"/>
          <w:numId w:val="2"/>
        </w:numPr>
        <w:ind w:left="0" w:firstLine="284"/>
        <w:jc w:val="both"/>
        <w:rPr>
          <w:rFonts w:ascii="Times New Roman" w:hAnsi="Times New Roman" w:cs="Times New Roman"/>
          <w:sz w:val="20"/>
          <w:szCs w:val="20"/>
        </w:rPr>
      </w:pPr>
      <w:r>
        <w:rPr>
          <w:rFonts w:ascii="Times New Roman" w:eastAsia="Times New Roman" w:hAnsi="Times New Roman" w:cs="Times New Roman"/>
          <w:b/>
          <w:bCs/>
          <w:color w:val="000000"/>
          <w:sz w:val="20"/>
          <w:szCs w:val="20"/>
        </w:rPr>
        <w:t>ПЕРЕВОЗЧИК</w:t>
      </w:r>
      <w:r>
        <w:rPr>
          <w:rFonts w:ascii="Times New Roman" w:eastAsia="Times New Roman" w:hAnsi="Times New Roman" w:cs="Times New Roman"/>
          <w:color w:val="000000"/>
          <w:sz w:val="20"/>
          <w:szCs w:val="20"/>
        </w:rPr>
        <w:t xml:space="preserve"> – юридическое лицо/индивидуальный предприниматель, заключившее/заключивший с Заказчиком Договор перевозки грузов и принявший/принявшее на себя обязательство качественно выполнить услуги по перевозке грузов.</w:t>
      </w:r>
    </w:p>
    <w:p w14:paraId="45BDAA52" w14:textId="77777777" w:rsidR="00FF593B" w:rsidRDefault="00000000">
      <w:pPr>
        <w:pStyle w:val="LO-normal1"/>
        <w:numPr>
          <w:ilvl w:val="1"/>
          <w:numId w:val="2"/>
        </w:numPr>
        <w:tabs>
          <w:tab w:val="clear" w:pos="0"/>
        </w:tabs>
        <w:ind w:left="284" w:firstLine="0"/>
        <w:jc w:val="both"/>
        <w:rPr>
          <w:rFonts w:ascii="Times New Roman" w:hAnsi="Times New Roman" w:cs="Times New Roman"/>
          <w:sz w:val="20"/>
          <w:szCs w:val="20"/>
        </w:rPr>
      </w:pPr>
      <w:r>
        <w:rPr>
          <w:rFonts w:ascii="Times New Roman" w:eastAsia="Times New Roman" w:hAnsi="Times New Roman" w:cs="Times New Roman"/>
          <w:b/>
          <w:bCs/>
          <w:color w:val="000000"/>
          <w:sz w:val="20"/>
          <w:szCs w:val="20"/>
        </w:rPr>
        <w:t>ЗАКАЗЧИК</w:t>
      </w:r>
      <w:r>
        <w:rPr>
          <w:rFonts w:ascii="Times New Roman" w:eastAsia="Times New Roman" w:hAnsi="Times New Roman" w:cs="Times New Roman"/>
          <w:color w:val="000000"/>
          <w:sz w:val="20"/>
          <w:szCs w:val="20"/>
        </w:rPr>
        <w:t xml:space="preserve"> – юридическое лицо, заключившее с Перевозчиком Договор перевозки грузов и принявшее на себя обязательство оплатить качественно выполненные услуги по перевозке грузов.</w:t>
      </w:r>
    </w:p>
    <w:p w14:paraId="183BE807" w14:textId="77777777" w:rsidR="00FF593B" w:rsidRDefault="00000000">
      <w:pPr>
        <w:pStyle w:val="LO-normal1"/>
        <w:numPr>
          <w:ilvl w:val="1"/>
          <w:numId w:val="2"/>
        </w:numPr>
        <w:tabs>
          <w:tab w:val="clear" w:pos="0"/>
          <w:tab w:val="left" w:pos="284"/>
        </w:tabs>
        <w:ind w:left="425" w:hanging="141"/>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Мобильное приложение</w:t>
      </w:r>
      <w:r>
        <w:rPr>
          <w:rFonts w:ascii="Times New Roman" w:eastAsia="Times New Roman" w:hAnsi="Times New Roman" w:cs="Times New Roman"/>
          <w:color w:val="000000"/>
          <w:sz w:val="20"/>
          <w:szCs w:val="20"/>
        </w:rPr>
        <w:t xml:space="preserve"> </w:t>
      </w:r>
      <w:proofErr w:type="gramStart"/>
      <w:r>
        <w:rPr>
          <w:rFonts w:ascii="Times New Roman" w:eastAsia="Times New Roman" w:hAnsi="Times New Roman" w:cs="Times New Roman"/>
          <w:color w:val="000000"/>
          <w:sz w:val="20"/>
          <w:szCs w:val="20"/>
        </w:rPr>
        <w:t>-  мобильное</w:t>
      </w:r>
      <w:proofErr w:type="gramEnd"/>
      <w:r>
        <w:rPr>
          <w:rFonts w:ascii="Times New Roman" w:eastAsia="Times New Roman" w:hAnsi="Times New Roman" w:cs="Times New Roman"/>
          <w:color w:val="000000"/>
          <w:sz w:val="20"/>
          <w:szCs w:val="20"/>
        </w:rPr>
        <w:t xml:space="preserve"> приложение, позволяющее Экспедитору совершать юридически значимые действия, касающиеся взаимоотношений Перевозчика и Клиента Заказчика в рамках Договора.</w:t>
      </w:r>
    </w:p>
    <w:p w14:paraId="4D411F05" w14:textId="77777777" w:rsidR="00FF593B" w:rsidRDefault="00000000">
      <w:pPr>
        <w:pStyle w:val="LO-normal1"/>
        <w:numPr>
          <w:ilvl w:val="0"/>
          <w:numId w:val="1"/>
        </w:numPr>
        <w:tabs>
          <w:tab w:val="center" w:pos="567"/>
          <w:tab w:val="right" w:pos="8306"/>
        </w:tabs>
        <w:ind w:left="0" w:firstLine="284"/>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ПРЕДМЕТ ДОГОВОРА</w:t>
      </w:r>
    </w:p>
    <w:p w14:paraId="564FF1C9" w14:textId="77777777" w:rsidR="00FF593B" w:rsidRDefault="00000000">
      <w:pPr>
        <w:pStyle w:val="LO-normal1"/>
        <w:numPr>
          <w:ilvl w:val="1"/>
          <w:numId w:val="1"/>
        </w:numPr>
        <w:shd w:val="clear" w:color="auto" w:fill="FFFFFF"/>
        <w:tabs>
          <w:tab w:val="center" w:pos="709"/>
          <w:tab w:val="right" w:pos="8306"/>
        </w:tabs>
        <w:ind w:left="0" w:firstLine="284"/>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Настоящие Общие условия договора перевозки грузов (далее – «Общие условия», «Договор») определяют условия перевозки грузов на основании согласованной Заявки Заказчика (далее - «Заявка»), заключаемой между Заказчиком и Перевозчиком, в тексте Общих условий именуемыми вместе «Стороны», по отдельности «Сторона».</w:t>
      </w:r>
    </w:p>
    <w:p w14:paraId="53FB863B" w14:textId="77777777" w:rsidR="00FF593B" w:rsidRDefault="00000000">
      <w:pPr>
        <w:pStyle w:val="LO-normal1"/>
        <w:numPr>
          <w:ilvl w:val="1"/>
          <w:numId w:val="1"/>
        </w:numPr>
        <w:shd w:val="clear" w:color="auto" w:fill="FFFFFF"/>
        <w:tabs>
          <w:tab w:val="center" w:pos="709"/>
          <w:tab w:val="right" w:pos="8306"/>
        </w:tabs>
        <w:ind w:left="0" w:firstLine="284"/>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Общие условия применяются ко всем Заявкам, имеющую соответствующую ссылку на Общие условия. </w:t>
      </w:r>
    </w:p>
    <w:p w14:paraId="735979F2" w14:textId="77777777" w:rsidR="00FF593B" w:rsidRDefault="00000000">
      <w:pPr>
        <w:pStyle w:val="LO-normal1"/>
        <w:numPr>
          <w:ilvl w:val="1"/>
          <w:numId w:val="1"/>
        </w:numPr>
        <w:shd w:val="clear" w:color="auto" w:fill="FFFFFF"/>
        <w:tabs>
          <w:tab w:val="center" w:pos="709"/>
          <w:tab w:val="right" w:pos="8306"/>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Фактом, подтверждающим принятие изложенных в настоящем Договоре условий, является подписание сторонами Заявки на перевозку груза, посредством почтовой, электронной, факсимильной или иной связи, при которой возможно достоверно установить, что документ исходит от стороны по Договору.</w:t>
      </w:r>
    </w:p>
    <w:p w14:paraId="4AA82410" w14:textId="77777777" w:rsidR="00FF593B" w:rsidRDefault="00000000">
      <w:pPr>
        <w:pStyle w:val="LO-normal1"/>
        <w:numPr>
          <w:ilvl w:val="1"/>
          <w:numId w:val="1"/>
        </w:numPr>
        <w:tabs>
          <w:tab w:val="center" w:pos="709"/>
          <w:tab w:val="right" w:pos="8306"/>
        </w:tabs>
        <w:ind w:left="0" w:firstLine="284"/>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 случае наличия противоречий между Общими условиями и Заявкой, Общие условия применяются в части, не противоречащей соответствующей Заявке, за исключением пунктов, прямо указанных в Общих условиях.</w:t>
      </w:r>
    </w:p>
    <w:p w14:paraId="2F7C4A10" w14:textId="77777777" w:rsidR="00FF593B" w:rsidRDefault="00000000">
      <w:pPr>
        <w:pStyle w:val="LO-normal1"/>
        <w:numPr>
          <w:ilvl w:val="1"/>
          <w:numId w:val="1"/>
        </w:numPr>
        <w:tabs>
          <w:tab w:val="center" w:pos="709"/>
          <w:tab w:val="right" w:pos="8306"/>
        </w:tabs>
        <w:ind w:left="0" w:firstLine="284"/>
        <w:jc w:val="both"/>
        <w:rPr>
          <w:rFonts w:ascii="Times New Roman" w:hAnsi="Times New Roman" w:cs="Times New Roman"/>
          <w:sz w:val="20"/>
          <w:szCs w:val="20"/>
        </w:rPr>
      </w:pPr>
      <w:r>
        <w:rPr>
          <w:rFonts w:ascii="Times New Roman" w:hAnsi="Times New Roman" w:cs="Times New Roman"/>
          <w:sz w:val="20"/>
          <w:szCs w:val="20"/>
        </w:rPr>
        <w:t>В соответствии с настоящими Общими условиями и Заявкой на перевозку Грузов Перевозчик обязуется оказывать Заказчику услуги по доставке различных видов Грузов, автомобильным или иным видом транспорта по территории Российской Федерации, Беларуси, Казахстана, а также других стран Содружества независимых государств (СНГ) и мира (страны Европы, Азии, Америки). Перевозчик обязуется оказывать дополнительные виды услуг и сопутствующих работ, при условии, что это указано в Заявке. Заказчик обязуется оплачивать вышеуказанные услуги Перевозчика.</w:t>
      </w:r>
    </w:p>
    <w:p w14:paraId="4E320FE5" w14:textId="77777777" w:rsidR="00FF593B" w:rsidRDefault="00000000">
      <w:pPr>
        <w:pStyle w:val="LO-normal1"/>
        <w:numPr>
          <w:ilvl w:val="1"/>
          <w:numId w:val="1"/>
        </w:numPr>
        <w:ind w:left="0" w:firstLine="284"/>
        <w:jc w:val="both"/>
        <w:rPr>
          <w:rFonts w:ascii="Times New Roman" w:hAnsi="Times New Roman" w:cs="Times New Roman"/>
          <w:sz w:val="20"/>
          <w:szCs w:val="20"/>
        </w:rPr>
      </w:pPr>
      <w:r>
        <w:rPr>
          <w:rFonts w:ascii="Times New Roman" w:hAnsi="Times New Roman" w:cs="Times New Roman"/>
          <w:b/>
          <w:bCs/>
          <w:sz w:val="20"/>
          <w:szCs w:val="20"/>
        </w:rPr>
        <w:t xml:space="preserve">Настоящий Договор размещается </w:t>
      </w:r>
      <w:r>
        <w:rPr>
          <w:rFonts w:ascii="Times New Roman" w:eastAsia="arialmt" w:hAnsi="Times New Roman" w:cs="Times New Roman"/>
          <w:b/>
          <w:bCs/>
          <w:color w:val="000000"/>
          <w:sz w:val="20"/>
          <w:szCs w:val="20"/>
        </w:rPr>
        <w:t xml:space="preserve">в сети </w:t>
      </w:r>
      <w:r>
        <w:rPr>
          <w:rFonts w:ascii="Times New Roman" w:eastAsia="arialmt" w:hAnsi="Times New Roman" w:cs="Times New Roman"/>
          <w:b/>
          <w:bCs/>
          <w:sz w:val="20"/>
          <w:szCs w:val="20"/>
        </w:rPr>
        <w:t xml:space="preserve">Интернет на сайте Заказчика </w:t>
      </w:r>
      <w:r>
        <w:rPr>
          <w:rFonts w:ascii="Times New Roman" w:eastAsia="arialmt" w:hAnsi="Times New Roman"/>
          <w:b/>
          <w:bCs/>
          <w:sz w:val="20"/>
          <w:szCs w:val="20"/>
        </w:rPr>
        <w:t>https://titanspecstroi.ru/</w:t>
      </w:r>
      <w:r w:rsidRPr="00262BDE">
        <w:rPr>
          <w:rFonts w:ascii="Times New Roman" w:eastAsia="arialmt" w:hAnsi="Times New Roman"/>
          <w:b/>
          <w:bCs/>
          <w:sz w:val="20"/>
          <w:szCs w:val="20"/>
        </w:rPr>
        <w:t xml:space="preserve"> </w:t>
      </w:r>
      <w:r>
        <w:rPr>
          <w:rFonts w:ascii="Times New Roman" w:eastAsia="arialmt" w:hAnsi="Times New Roman" w:cs="Times New Roman"/>
          <w:b/>
          <w:bCs/>
          <w:sz w:val="20"/>
          <w:szCs w:val="20"/>
        </w:rPr>
        <w:t>(ссылки на расположение документов содержатся в заявке, подписываемой с Перевозчиком).</w:t>
      </w:r>
    </w:p>
    <w:p w14:paraId="719893FD" w14:textId="77777777" w:rsidR="00FF593B" w:rsidRDefault="00000000">
      <w:pPr>
        <w:pStyle w:val="LO-normal1"/>
        <w:numPr>
          <w:ilvl w:val="1"/>
          <w:numId w:val="1"/>
        </w:numPr>
        <w:ind w:left="0"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Перечень оказываемых Перевозчиком услуг, сроки их оказания, а также другие дополнительные условия перевозки Груза согласовываются Сторонами в Заявке.</w:t>
      </w:r>
    </w:p>
    <w:p w14:paraId="05723BE9" w14:textId="77777777" w:rsidR="00FF593B" w:rsidRDefault="00000000">
      <w:pPr>
        <w:pStyle w:val="LO-normal1"/>
        <w:numPr>
          <w:ilvl w:val="1"/>
          <w:numId w:val="1"/>
        </w:numPr>
        <w:ind w:left="0"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Заявка, полученная при помощи факсимильной связи, либо в отсканированном виде по электронной почте, при наличии в ней подписей уполномоченных лиц и печатей Сторон Договора, считается оформленной надлежащим образом и имеет полную юридическую силу. Кроме того, полученная Перевозчиком Заявка, в случае отсутствия письменного уведомления об отказе от подписания, считается принятой им к исполнению, </w:t>
      </w:r>
      <w:r>
        <w:rPr>
          <w:rFonts w:ascii="Times New Roman" w:eastAsia="Times New Roman" w:hAnsi="Times New Roman" w:cs="Times New Roman"/>
          <w:sz w:val="20"/>
          <w:szCs w:val="20"/>
        </w:rPr>
        <w:lastRenderedPageBreak/>
        <w:t>приравненную к подписанной заявке с печатью, и имеющей полную юридическую силу по истечении двух часов с момента ее получения по электронной почте.</w:t>
      </w:r>
    </w:p>
    <w:p w14:paraId="0A711BCF" w14:textId="77777777" w:rsidR="00FF593B" w:rsidRDefault="00000000">
      <w:pPr>
        <w:pStyle w:val="LO-normal1"/>
        <w:numPr>
          <w:ilvl w:val="1"/>
          <w:numId w:val="1"/>
        </w:numPr>
        <w:ind w:left="0"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Перевозчик обязуется оказывать Заказчику услуги в соответствии:</w:t>
      </w:r>
    </w:p>
    <w:p w14:paraId="30449696" w14:textId="77777777" w:rsidR="00FF593B" w:rsidRDefault="00000000">
      <w:pPr>
        <w:pStyle w:val="LO-normal1"/>
        <w:numPr>
          <w:ilvl w:val="0"/>
          <w:numId w:val="3"/>
        </w:numPr>
        <w:tabs>
          <w:tab w:val="left" w:pos="720"/>
        </w:tabs>
        <w:ind w:left="0"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Гражданским кодексом Российской Федерации (далее по тексту – «ГК РФ»);</w:t>
      </w:r>
    </w:p>
    <w:p w14:paraId="5251CFC8" w14:textId="77777777" w:rsidR="00FF593B" w:rsidRDefault="00000000">
      <w:pPr>
        <w:pStyle w:val="LO-normal1"/>
        <w:numPr>
          <w:ilvl w:val="0"/>
          <w:numId w:val="3"/>
        </w:numPr>
        <w:tabs>
          <w:tab w:val="left" w:pos="720"/>
        </w:tabs>
        <w:ind w:left="0"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Федеральным законом «Устав автомобильного транспорта и городского наземного электрического транспорта» № 259-ФЗ от 08.11.2007 г. (далее по тексту – «УАТ»);</w:t>
      </w:r>
    </w:p>
    <w:p w14:paraId="279D1CF3" w14:textId="77777777" w:rsidR="00FF593B" w:rsidRDefault="00000000">
      <w:pPr>
        <w:pStyle w:val="LO-normal1"/>
        <w:numPr>
          <w:ilvl w:val="0"/>
          <w:numId w:val="3"/>
        </w:numPr>
        <w:tabs>
          <w:tab w:val="left" w:pos="720"/>
        </w:tabs>
        <w:ind w:left="0"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Постановлением Правительства РФ от 21.12.2020 N 2200 "Об утверждении Правил перевозок грузов автомобильным транспортом и о внесении изменений в пункт 2.1.1 Правил дорожного движения Российской Федерации";</w:t>
      </w:r>
    </w:p>
    <w:p w14:paraId="516C6254" w14:textId="77777777" w:rsidR="00FF593B" w:rsidRDefault="00000000">
      <w:pPr>
        <w:pStyle w:val="LO-normal1"/>
        <w:numPr>
          <w:ilvl w:val="0"/>
          <w:numId w:val="3"/>
        </w:numPr>
        <w:tabs>
          <w:tab w:val="left" w:pos="720"/>
        </w:tabs>
        <w:ind w:left="0" w:firstLine="284"/>
        <w:jc w:val="both"/>
        <w:rPr>
          <w:rFonts w:ascii="Times New Roman" w:hAnsi="Times New Roman" w:cs="Times New Roman"/>
          <w:sz w:val="20"/>
          <w:szCs w:val="20"/>
        </w:rPr>
      </w:pPr>
      <w:r>
        <w:rPr>
          <w:rFonts w:ascii="Times New Roman" w:eastAsia="Times New Roman" w:hAnsi="Times New Roman" w:cs="Times New Roman"/>
          <w:sz w:val="20"/>
          <w:szCs w:val="20"/>
        </w:rPr>
        <w:t>Конвенцией о договоре международной дорожной перевозки грузов (КДПГ), принятой 19.05.1956г. в Женеве;</w:t>
      </w:r>
    </w:p>
    <w:p w14:paraId="4605185E" w14:textId="77777777" w:rsidR="00FF593B" w:rsidRDefault="00000000">
      <w:pPr>
        <w:pStyle w:val="affa"/>
        <w:numPr>
          <w:ilvl w:val="0"/>
          <w:numId w:val="3"/>
        </w:numPr>
        <w:spacing w:after="0" w:line="240" w:lineRule="auto"/>
        <w:ind w:left="0"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иными действующими на территории Российской Федерации нормативными правовыми актами.</w:t>
      </w:r>
    </w:p>
    <w:p w14:paraId="4C849E8C" w14:textId="77777777" w:rsidR="00FF593B" w:rsidRDefault="00000000">
      <w:pPr>
        <w:pStyle w:val="LO-normal1"/>
        <w:tabs>
          <w:tab w:val="left" w:pos="720"/>
        </w:tabs>
        <w:ind w:firstLine="284"/>
        <w:jc w:val="both"/>
        <w:rPr>
          <w:rFonts w:ascii="Times New Roman" w:hAnsi="Times New Roman" w:cs="Times New Roman"/>
          <w:sz w:val="20"/>
          <w:szCs w:val="20"/>
        </w:rPr>
      </w:pPr>
      <w:r>
        <w:rPr>
          <w:rFonts w:ascii="Times New Roman" w:hAnsi="Times New Roman" w:cs="Times New Roman"/>
          <w:sz w:val="20"/>
          <w:szCs w:val="20"/>
        </w:rPr>
        <w:t>Перевозка грузов автомобильным транспортом в международном сообщении по территории РФ осуществляется в соответствии с международными договорами РФ в области автомобильного транспорта и нормативными правовыми актами РФ.</w:t>
      </w:r>
    </w:p>
    <w:p w14:paraId="16C336E1" w14:textId="77777777" w:rsidR="00FF593B" w:rsidRDefault="00000000">
      <w:pPr>
        <w:pStyle w:val="LO-normal1"/>
        <w:tabs>
          <w:tab w:val="left" w:pos="720"/>
        </w:tabs>
        <w:ind w:firstLine="284"/>
        <w:jc w:val="both"/>
        <w:rPr>
          <w:rFonts w:ascii="Times New Roman" w:hAnsi="Times New Roman" w:cs="Times New Roman"/>
          <w:sz w:val="20"/>
          <w:szCs w:val="20"/>
        </w:rPr>
      </w:pPr>
      <w:r>
        <w:rPr>
          <w:rFonts w:ascii="Times New Roman" w:hAnsi="Times New Roman" w:cs="Times New Roman"/>
          <w:sz w:val="20"/>
          <w:szCs w:val="20"/>
        </w:rPr>
        <w:t xml:space="preserve">Перевозка опасных грузов автомобильным транспортом в городском, пригородном и междугородном сообщении осуществляется в соответствии с требованиями, установленными приложениями А и В Европейского соглашения о международной дорожной перевозке опасных грузов от 30 сентября 1957г. (ДОПОГ) и нормативными актами РФ. </w:t>
      </w:r>
    </w:p>
    <w:p w14:paraId="5A1D1D4B" w14:textId="77777777" w:rsidR="00FF593B" w:rsidRDefault="00000000">
      <w:pPr>
        <w:pStyle w:val="LO-normal1"/>
        <w:numPr>
          <w:ilvl w:val="1"/>
          <w:numId w:val="1"/>
        </w:numPr>
        <w:tabs>
          <w:tab w:val="left" w:pos="284"/>
        </w:tabs>
        <w:ind w:left="0"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Расстояние до пункта загрузки и обратный путь Заказчиком не оплачиваются.</w:t>
      </w:r>
    </w:p>
    <w:p w14:paraId="29F9B1FF" w14:textId="77777777" w:rsidR="00FF593B" w:rsidRDefault="00000000">
      <w:pPr>
        <w:pStyle w:val="LO-normal1"/>
        <w:numPr>
          <w:ilvl w:val="1"/>
          <w:numId w:val="1"/>
        </w:numPr>
        <w:tabs>
          <w:tab w:val="left" w:pos="851"/>
        </w:tabs>
        <w:ind w:left="0"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 случае утраты Груза, его недостачи, повреждения или порчи, услуги по настоящему Договору подлежат оплате только после компенсации Заказчику причиненного ущерба.</w:t>
      </w:r>
    </w:p>
    <w:p w14:paraId="6B2E3EC1" w14:textId="77777777" w:rsidR="00FF593B" w:rsidRDefault="00000000">
      <w:pPr>
        <w:pStyle w:val="LO-normal1"/>
        <w:numPr>
          <w:ilvl w:val="1"/>
          <w:numId w:val="1"/>
        </w:numPr>
        <w:tabs>
          <w:tab w:val="left" w:pos="851"/>
        </w:tabs>
        <w:ind w:left="0" w:firstLine="284"/>
        <w:jc w:val="both"/>
        <w:rPr>
          <w:rFonts w:ascii="Times New Roman" w:hAnsi="Times New Roman" w:cs="Times New Roman"/>
          <w:sz w:val="20"/>
          <w:szCs w:val="20"/>
        </w:rPr>
      </w:pPr>
      <w:r>
        <w:rPr>
          <w:rFonts w:ascii="Times New Roman" w:eastAsia="Times New Roman" w:hAnsi="Times New Roman" w:cs="Times New Roman"/>
          <w:sz w:val="20"/>
          <w:szCs w:val="20"/>
        </w:rPr>
        <w:t>Качество оказываемых Перевозчиком услуг должно отвечать требованиям национальных стандартов РФ, нормативным правовым актам в области перевозки автомобильным транспортом, а также условиям настоящего Договора.</w:t>
      </w:r>
    </w:p>
    <w:p w14:paraId="682A5803" w14:textId="77777777" w:rsidR="00FF593B" w:rsidRDefault="00000000">
      <w:pPr>
        <w:pStyle w:val="LO-normal1"/>
        <w:numPr>
          <w:ilvl w:val="0"/>
          <w:numId w:val="1"/>
        </w:numPr>
        <w:tabs>
          <w:tab w:val="left" w:pos="732"/>
        </w:tabs>
        <w:ind w:left="0" w:firstLine="284"/>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ПРАВА И ОБЯЗАННОСТИ ЗАКАЗЧИКА</w:t>
      </w:r>
    </w:p>
    <w:p w14:paraId="3B7F6C7E" w14:textId="77777777" w:rsidR="00FF593B" w:rsidRDefault="00000000">
      <w:pPr>
        <w:pStyle w:val="LO-normal1"/>
        <w:numPr>
          <w:ilvl w:val="1"/>
          <w:numId w:val="1"/>
        </w:numPr>
        <w:tabs>
          <w:tab w:val="left" w:pos="720"/>
        </w:tabs>
        <w:ind w:left="0" w:firstLine="284"/>
        <w:jc w:val="both"/>
        <w:rPr>
          <w:rFonts w:ascii="Times New Roman" w:eastAsia="Times New Roman" w:hAnsi="Times New Roman" w:cs="Times New Roman"/>
          <w:b/>
          <w:color w:val="000000"/>
          <w:sz w:val="20"/>
          <w:szCs w:val="20"/>
        </w:rPr>
      </w:pPr>
      <w:bookmarkStart w:id="0" w:name="_heading=h.gjdgxs"/>
      <w:bookmarkEnd w:id="0"/>
      <w:r>
        <w:rPr>
          <w:rFonts w:ascii="Times New Roman" w:eastAsia="Times New Roman" w:hAnsi="Times New Roman" w:cs="Times New Roman"/>
          <w:b/>
          <w:color w:val="000000"/>
          <w:sz w:val="20"/>
          <w:szCs w:val="20"/>
        </w:rPr>
        <w:t>Заказчик вправе:</w:t>
      </w:r>
    </w:p>
    <w:p w14:paraId="2271EBDA" w14:textId="77777777" w:rsidR="00FF593B" w:rsidRDefault="00000000">
      <w:pPr>
        <w:pStyle w:val="LO-normal1"/>
        <w:numPr>
          <w:ilvl w:val="2"/>
          <w:numId w:val="1"/>
        </w:numPr>
        <w:tabs>
          <w:tab w:val="left" w:pos="720"/>
          <w:tab w:val="left" w:pos="993"/>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Требовать от Перевозчика полного и надлежащего исполнения всех обязательств в соответствии с условиями настоящего Договора.</w:t>
      </w:r>
    </w:p>
    <w:p w14:paraId="0771C804" w14:textId="77777777" w:rsidR="00FF593B" w:rsidRDefault="00000000">
      <w:pPr>
        <w:pStyle w:val="LO-normal1"/>
        <w:numPr>
          <w:ilvl w:val="2"/>
          <w:numId w:val="1"/>
        </w:numPr>
        <w:tabs>
          <w:tab w:val="left" w:pos="720"/>
          <w:tab w:val="left" w:pos="993"/>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Определять маршрут следования Груза, тип и количество Транспортных средств, необходимых для перевозки Груза.</w:t>
      </w:r>
    </w:p>
    <w:p w14:paraId="3312EF4F" w14:textId="77777777" w:rsidR="00FF593B" w:rsidRDefault="00000000">
      <w:pPr>
        <w:pStyle w:val="LO-normal1"/>
        <w:numPr>
          <w:ilvl w:val="2"/>
          <w:numId w:val="1"/>
        </w:numPr>
        <w:tabs>
          <w:tab w:val="left" w:pos="720"/>
          <w:tab w:val="left" w:pos="993"/>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Получать всю необходимую информацию о ходе процесса перевозки Груза.</w:t>
      </w:r>
    </w:p>
    <w:p w14:paraId="787389D4" w14:textId="77777777" w:rsidR="00FF593B" w:rsidRDefault="00000000">
      <w:pPr>
        <w:pStyle w:val="LO-normal1"/>
        <w:numPr>
          <w:ilvl w:val="2"/>
          <w:numId w:val="1"/>
        </w:numPr>
        <w:tabs>
          <w:tab w:val="left" w:pos="720"/>
          <w:tab w:val="left" w:pos="993"/>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Давать указания Перевозчику при исполнении им обязательств в рамках настоящего Договора.</w:t>
      </w:r>
    </w:p>
    <w:p w14:paraId="037B8BF2" w14:textId="77777777" w:rsidR="00FF593B" w:rsidRDefault="00000000">
      <w:pPr>
        <w:pStyle w:val="LO-normal1"/>
        <w:numPr>
          <w:ilvl w:val="2"/>
          <w:numId w:val="1"/>
        </w:numPr>
        <w:tabs>
          <w:tab w:val="left" w:pos="720"/>
          <w:tab w:val="left" w:pos="993"/>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Отказаться от соответствующей Заявки без каких-либо последствий для себя и уплаты Перевозчику штрафных санкций:</w:t>
      </w:r>
    </w:p>
    <w:p w14:paraId="35B47531" w14:textId="77777777" w:rsidR="00FF593B" w:rsidRDefault="00000000">
      <w:pPr>
        <w:pStyle w:val="LO-normal1"/>
        <w:numPr>
          <w:ilvl w:val="0"/>
          <w:numId w:val="4"/>
        </w:numPr>
        <w:tabs>
          <w:tab w:val="left" w:pos="709"/>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 В случае подачи Перевозчиком под погрузку транспортного средства с опозданием, </w:t>
      </w:r>
      <w:r>
        <w:rPr>
          <w:rFonts w:ascii="Times New Roman" w:eastAsia="Times New Roman" w:hAnsi="Times New Roman" w:cs="Times New Roman"/>
          <w:sz w:val="20"/>
          <w:szCs w:val="20"/>
        </w:rPr>
        <w:t>то есть подачи транспортного средства под погрузку/разгрузку на время и/или дату, отличные от времени и даты, указанные в Заявке, при этом опозданием считается подача ТС позже даже на 1 минуту</w:t>
      </w:r>
      <w:r>
        <w:rPr>
          <w:rFonts w:ascii="Times New Roman" w:eastAsia="Times New Roman" w:hAnsi="Times New Roman" w:cs="Times New Roman"/>
          <w:color w:val="000000"/>
          <w:sz w:val="20"/>
          <w:szCs w:val="20"/>
        </w:rPr>
        <w:t>;</w:t>
      </w:r>
    </w:p>
    <w:p w14:paraId="6700AE11" w14:textId="77777777" w:rsidR="00FF593B" w:rsidRDefault="00000000">
      <w:pPr>
        <w:pStyle w:val="LO-normal1"/>
        <w:numPr>
          <w:ilvl w:val="0"/>
          <w:numId w:val="4"/>
        </w:numPr>
        <w:tabs>
          <w:tab w:val="left" w:pos="709"/>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При предъявлении Перевозчиком для перевозки неисправного Транспортного средства;</w:t>
      </w:r>
    </w:p>
    <w:p w14:paraId="2022B724" w14:textId="77777777" w:rsidR="00FF593B" w:rsidRDefault="00000000">
      <w:pPr>
        <w:pStyle w:val="LO-normal1"/>
        <w:numPr>
          <w:ilvl w:val="0"/>
          <w:numId w:val="4"/>
        </w:numPr>
        <w:tabs>
          <w:tab w:val="left" w:pos="709"/>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В случае предъявления Перевозчиком под погрузку транспортного средства, характеристики которого не соответствуют требованиям согласованной Заявки.</w:t>
      </w:r>
    </w:p>
    <w:p w14:paraId="6ED8A84E" w14:textId="77777777" w:rsidR="00FF593B" w:rsidRDefault="00000000">
      <w:pPr>
        <w:pStyle w:val="LO-normal1"/>
        <w:numPr>
          <w:ilvl w:val="0"/>
          <w:numId w:val="4"/>
        </w:numPr>
        <w:tabs>
          <w:tab w:val="left" w:pos="709"/>
        </w:tabs>
        <w:ind w:left="0" w:firstLine="284"/>
        <w:jc w:val="both"/>
        <w:rPr>
          <w:rFonts w:ascii="Times New Roman" w:hAnsi="Times New Roman" w:cs="Times New Roman"/>
          <w:sz w:val="20"/>
          <w:szCs w:val="20"/>
        </w:rPr>
      </w:pPr>
      <w:r>
        <w:rPr>
          <w:rFonts w:ascii="Times New Roman" w:hAnsi="Times New Roman" w:cs="Times New Roman"/>
          <w:sz w:val="20"/>
          <w:szCs w:val="20"/>
        </w:rPr>
        <w:t>Не позднее, чем за 4 часа до планируемого времени погрузки, письменно уведомив Перевозчика об отмене, путем уведомления по электронной почте письмом на официальном бланке Перевозчика. Иные формы отказа такие как смс, текстовое сообщение на почту без подписи и печати Перевозчика, телефонный звонок не являются надлежащими формами уведомления и не влекут отказа от соответствующей заявки.</w:t>
      </w:r>
    </w:p>
    <w:p w14:paraId="08BDBC70" w14:textId="77777777" w:rsidR="00FF593B" w:rsidRDefault="00000000">
      <w:pPr>
        <w:pStyle w:val="LO-normal1"/>
        <w:numPr>
          <w:ilvl w:val="1"/>
          <w:numId w:val="1"/>
        </w:numPr>
        <w:tabs>
          <w:tab w:val="left" w:pos="720"/>
          <w:tab w:val="left" w:pos="960"/>
        </w:tabs>
        <w:ind w:left="0" w:firstLine="284"/>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Заказчик обязан:</w:t>
      </w:r>
    </w:p>
    <w:p w14:paraId="71F2D127" w14:textId="77777777" w:rsidR="00FF593B" w:rsidRDefault="00000000">
      <w:pPr>
        <w:pStyle w:val="LO-normal1"/>
        <w:numPr>
          <w:ilvl w:val="2"/>
          <w:numId w:val="1"/>
        </w:numPr>
        <w:tabs>
          <w:tab w:val="left" w:pos="720"/>
          <w:tab w:val="left" w:pos="112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 Информировать Перевозчика о Грузе (свойствах, массе, габаритах и т.п.) и условиях его перевозки. Своевременно направлять Перевозчику Заявку на перевозку груза и предоставлять соответствующие сопроводительные документы, необходимые для осуществления перевозки Груза. </w:t>
      </w:r>
    </w:p>
    <w:p w14:paraId="0B4EB56A" w14:textId="77777777" w:rsidR="00FF593B" w:rsidRDefault="00000000">
      <w:pPr>
        <w:pStyle w:val="LO-normal1"/>
        <w:numPr>
          <w:ilvl w:val="2"/>
          <w:numId w:val="1"/>
        </w:numPr>
        <w:tabs>
          <w:tab w:val="left" w:pos="720"/>
          <w:tab w:val="left" w:pos="112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Если иное не установлено Заявкой, обеспечить проведение Грузоотправителем и Грузополучателем погрузо-разгрузочных работ в течение 24 (двадцати четырех) часов с момента планового прибытия Транспортного средства на погрузку/разгрузку ко времени, указанному в Заявке. В случае, если Транспортное средство прибыло раньше времени, указанного в заявке, то 24 часа на погрузочно-разгрузочные работы начинают исчисляется от времени, указанного в заявке. Время ожидания не считается простоем транспортных средств.</w:t>
      </w:r>
    </w:p>
    <w:p w14:paraId="65925AE1" w14:textId="77777777" w:rsidR="00FF593B" w:rsidRDefault="00000000">
      <w:pPr>
        <w:pStyle w:val="LO-normal1"/>
        <w:numPr>
          <w:ilvl w:val="2"/>
          <w:numId w:val="1"/>
        </w:numPr>
        <w:tabs>
          <w:tab w:val="left" w:pos="720"/>
          <w:tab w:val="left" w:pos="112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Оплатить установленную плату за перевозку Груза, размер которой согласован Сторонами в Заявке.</w:t>
      </w:r>
    </w:p>
    <w:p w14:paraId="3AB54C7F" w14:textId="77777777" w:rsidR="00FF593B" w:rsidRDefault="00000000">
      <w:pPr>
        <w:pStyle w:val="LO-normal1"/>
        <w:numPr>
          <w:ilvl w:val="2"/>
          <w:numId w:val="1"/>
        </w:numPr>
        <w:tabs>
          <w:tab w:val="left" w:pos="720"/>
          <w:tab w:val="left" w:pos="112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В течение 15 (пятнадцати) рабочих дней, если иное не указанно в Заявке, с момента получения документов, указанных в </w:t>
      </w:r>
      <w:r>
        <w:rPr>
          <w:rFonts w:ascii="Times New Roman" w:eastAsia="Times New Roman" w:hAnsi="Times New Roman" w:cs="Times New Roman"/>
          <w:sz w:val="20"/>
          <w:szCs w:val="20"/>
        </w:rPr>
        <w:t>пункте 4.2.31</w:t>
      </w:r>
      <w:hyperlink w:anchor="п4_2_24" w:tgtFrame="#п4_2_24">
        <w:r>
          <w:rPr>
            <w:rFonts w:ascii="Times New Roman" w:eastAsia="Times New Roman" w:hAnsi="Times New Roman" w:cs="Times New Roman"/>
            <w:sz w:val="20"/>
            <w:szCs w:val="20"/>
          </w:rPr>
          <w:t xml:space="preserve"> настоящего </w:t>
        </w:r>
      </w:hyperlink>
      <w:r>
        <w:rPr>
          <w:rFonts w:ascii="Times New Roman" w:eastAsia="Times New Roman" w:hAnsi="Times New Roman" w:cs="Times New Roman"/>
          <w:color w:val="000000"/>
          <w:sz w:val="20"/>
          <w:szCs w:val="20"/>
        </w:rPr>
        <w:t>Договора, обязан подписать Акт оказанных услуг, предоставляемый Перевозчиком. В случае предоставления неполного или некорректно заполненного пакета документов, установленных п. 4.2.21 настоящего Договора, акт Заказчиком не подписывается и соответственно, услуги считаются не принятыми.</w:t>
      </w:r>
    </w:p>
    <w:p w14:paraId="5844670C" w14:textId="77777777" w:rsidR="00FF593B" w:rsidRDefault="00000000">
      <w:pPr>
        <w:pStyle w:val="LO-normal1"/>
        <w:numPr>
          <w:ilvl w:val="2"/>
          <w:numId w:val="1"/>
        </w:numPr>
        <w:tabs>
          <w:tab w:val="left" w:pos="720"/>
          <w:tab w:val="left" w:pos="1128"/>
        </w:tabs>
        <w:ind w:left="0" w:firstLine="284"/>
        <w:jc w:val="both"/>
        <w:rPr>
          <w:rFonts w:ascii="Times New Roman" w:hAnsi="Times New Roman" w:cs="Times New Roman"/>
          <w:sz w:val="20"/>
          <w:szCs w:val="20"/>
        </w:rPr>
      </w:pPr>
      <w:r>
        <w:rPr>
          <w:rFonts w:ascii="Times New Roman" w:hAnsi="Times New Roman" w:cs="Times New Roman"/>
          <w:sz w:val="20"/>
          <w:szCs w:val="20"/>
        </w:rPr>
        <w:t>При изменении организационно-правовой формы юридического лица, адреса местонахождения, смене единоличного исполнительного органа, банковских или иных реквизитов в срок не более 15 (пятнадцати) рабочих дней направить Перевозчику письменное уведомление о произошедших изменениях.</w:t>
      </w:r>
    </w:p>
    <w:p w14:paraId="53321911" w14:textId="77777777" w:rsidR="00FF593B" w:rsidRDefault="00FF593B">
      <w:pPr>
        <w:pStyle w:val="LO-normal1"/>
        <w:tabs>
          <w:tab w:val="left" w:pos="720"/>
          <w:tab w:val="left" w:pos="1128"/>
        </w:tabs>
        <w:ind w:firstLine="284"/>
        <w:jc w:val="both"/>
        <w:rPr>
          <w:rFonts w:ascii="Times New Roman" w:eastAsia="Times New Roman" w:hAnsi="Times New Roman" w:cs="Times New Roman"/>
          <w:color w:val="000000"/>
          <w:sz w:val="20"/>
          <w:szCs w:val="20"/>
        </w:rPr>
      </w:pPr>
    </w:p>
    <w:p w14:paraId="43F8759F" w14:textId="77777777" w:rsidR="00FF593B" w:rsidRDefault="00000000">
      <w:pPr>
        <w:pStyle w:val="LO-normal1"/>
        <w:numPr>
          <w:ilvl w:val="0"/>
          <w:numId w:val="1"/>
        </w:numPr>
        <w:tabs>
          <w:tab w:val="left" w:pos="720"/>
          <w:tab w:val="left" w:pos="1128"/>
        </w:tabs>
        <w:ind w:left="0" w:firstLine="284"/>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ПРАВА И ОБЯЗАННОСТИ ПЕРЕВОЗЧИКА</w:t>
      </w:r>
    </w:p>
    <w:p w14:paraId="2DC52370" w14:textId="77777777" w:rsidR="00FF593B" w:rsidRDefault="00000000">
      <w:pPr>
        <w:pStyle w:val="LO-normal1"/>
        <w:numPr>
          <w:ilvl w:val="1"/>
          <w:numId w:val="1"/>
        </w:numPr>
        <w:tabs>
          <w:tab w:val="left" w:pos="456"/>
          <w:tab w:val="left" w:pos="720"/>
          <w:tab w:val="left" w:pos="1128"/>
        </w:tabs>
        <w:ind w:left="0" w:firstLine="284"/>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Перевозчик имеет право:</w:t>
      </w:r>
    </w:p>
    <w:p w14:paraId="7EED4EE2" w14:textId="77777777" w:rsidR="00FF593B" w:rsidRDefault="00000000">
      <w:pPr>
        <w:pStyle w:val="LO-normal1"/>
        <w:numPr>
          <w:ilvl w:val="2"/>
          <w:numId w:val="1"/>
        </w:numPr>
        <w:tabs>
          <w:tab w:val="left" w:pos="456"/>
          <w:tab w:val="left" w:pos="720"/>
          <w:tab w:val="left" w:pos="112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Перевозчик в рамках выполнения своих обязательств по настоящему Договору, имеет право привлекать третьих лиц, оставаясь ответственным перед Заказчиком за их действия, как за свои собственные.</w:t>
      </w:r>
    </w:p>
    <w:p w14:paraId="70F83414" w14:textId="77777777" w:rsidR="00FF593B" w:rsidRDefault="00000000">
      <w:pPr>
        <w:pStyle w:val="LO-normal1"/>
        <w:numPr>
          <w:ilvl w:val="2"/>
          <w:numId w:val="1"/>
        </w:numPr>
        <w:tabs>
          <w:tab w:val="left" w:pos="456"/>
          <w:tab w:val="left" w:pos="720"/>
          <w:tab w:val="left" w:pos="112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Запрашивать дополнительную информацию у Заказчика, необходимую для осуществления перевозки Груза.</w:t>
      </w:r>
    </w:p>
    <w:p w14:paraId="7CF2C664" w14:textId="77777777" w:rsidR="00FF593B" w:rsidRDefault="00000000">
      <w:pPr>
        <w:pStyle w:val="LO-normal1"/>
        <w:numPr>
          <w:ilvl w:val="1"/>
          <w:numId w:val="1"/>
        </w:numPr>
        <w:tabs>
          <w:tab w:val="left" w:pos="456"/>
          <w:tab w:val="left" w:pos="720"/>
          <w:tab w:val="left" w:pos="1128"/>
        </w:tabs>
        <w:ind w:left="0" w:firstLine="284"/>
        <w:jc w:val="both"/>
        <w:rPr>
          <w:rFonts w:ascii="Times New Roman" w:hAnsi="Times New Roman" w:cs="Times New Roman"/>
          <w:sz w:val="20"/>
          <w:szCs w:val="20"/>
        </w:rPr>
      </w:pPr>
      <w:r>
        <w:rPr>
          <w:rFonts w:ascii="Times New Roman" w:eastAsia="Times New Roman" w:hAnsi="Times New Roman" w:cs="Times New Roman"/>
          <w:b/>
          <w:color w:val="000000"/>
          <w:sz w:val="20"/>
          <w:szCs w:val="20"/>
        </w:rPr>
        <w:t>Перевозчик обязан</w:t>
      </w:r>
      <w:r>
        <w:rPr>
          <w:rFonts w:ascii="Times New Roman" w:eastAsia="Times New Roman" w:hAnsi="Times New Roman" w:cs="Times New Roman"/>
          <w:color w:val="000000"/>
          <w:sz w:val="20"/>
          <w:szCs w:val="20"/>
        </w:rPr>
        <w:t>:</w:t>
      </w:r>
    </w:p>
    <w:p w14:paraId="08B1F686" w14:textId="77777777" w:rsidR="00FF593B" w:rsidRDefault="00000000">
      <w:pPr>
        <w:pStyle w:val="LO-normal1"/>
        <w:numPr>
          <w:ilvl w:val="2"/>
          <w:numId w:val="1"/>
        </w:numPr>
        <w:tabs>
          <w:tab w:val="left" w:pos="456"/>
          <w:tab w:val="left" w:pos="720"/>
          <w:tab w:val="left" w:pos="112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Рассмотреть Заявку Заказчика в течение 2 (двух) часов с момента её получения и сообщить Заказчику по электронной почте о её принятии / непринятии к исполнению. По истечении двух часов с момента ее получения, при отсутствии такого сообщения, полученная Заявка считается принятой Перевозчиком к исполнению.</w:t>
      </w:r>
    </w:p>
    <w:p w14:paraId="2E4B2076" w14:textId="77777777" w:rsidR="00FF593B" w:rsidRDefault="00000000">
      <w:pPr>
        <w:pStyle w:val="LO-normal1"/>
        <w:numPr>
          <w:ilvl w:val="2"/>
          <w:numId w:val="1"/>
        </w:numPr>
        <w:tabs>
          <w:tab w:val="left" w:pos="456"/>
          <w:tab w:val="left" w:pos="720"/>
          <w:tab w:val="left" w:pos="112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В момент согласования Заявки предоставить Заказчику следующий комплект документов:</w:t>
      </w:r>
    </w:p>
    <w:p w14:paraId="13292809" w14:textId="77777777" w:rsidR="00FF593B" w:rsidRDefault="00000000">
      <w:pPr>
        <w:pStyle w:val="LO-normal1"/>
        <w:numPr>
          <w:ilvl w:val="0"/>
          <w:numId w:val="5"/>
        </w:numPr>
        <w:tabs>
          <w:tab w:val="left" w:pos="456"/>
          <w:tab w:val="left" w:pos="720"/>
          <w:tab w:val="left" w:pos="112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для юридического лица – цветные копии свидетельства о государственной регистрации юридического лица, свидетельства о постановке на учет российской организации в налоговом органе по месту ее нахождения, решение о назначении генерального директора, рекомендательное письмо от трех юридических лиц и/или индивидуальных предпринимателей; </w:t>
      </w:r>
    </w:p>
    <w:p w14:paraId="2CF19A97" w14:textId="77777777" w:rsidR="00FF593B" w:rsidRDefault="00000000">
      <w:pPr>
        <w:pStyle w:val="LO-normal1"/>
        <w:numPr>
          <w:ilvl w:val="0"/>
          <w:numId w:val="5"/>
        </w:numPr>
        <w:tabs>
          <w:tab w:val="left" w:pos="456"/>
          <w:tab w:val="left" w:pos="720"/>
          <w:tab w:val="left" w:pos="112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для индивидуального предпринимателя – цветные копию свидетельства о государственной регистрации физического лица в качестве индивидуального предпринимателя, копию паспорта (листы 2, 3, лист со штампом регистрации по месту постоянного жительства), рекомендательное письмо от трех индивидуальных предпринимателей и/или юридических лиц; </w:t>
      </w:r>
    </w:p>
    <w:p w14:paraId="4BC46AF9" w14:textId="77777777" w:rsidR="00FF593B" w:rsidRDefault="00000000">
      <w:pPr>
        <w:pStyle w:val="LO-normal1"/>
        <w:numPr>
          <w:ilvl w:val="0"/>
          <w:numId w:val="5"/>
        </w:numPr>
        <w:tabs>
          <w:tab w:val="left" w:pos="456"/>
          <w:tab w:val="left" w:pos="720"/>
          <w:tab w:val="left" w:pos="112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цветные копии документов на транспортное средство (ПТС, СТС, договор аренды);</w:t>
      </w:r>
    </w:p>
    <w:p w14:paraId="49489D4F" w14:textId="77777777" w:rsidR="00FF593B" w:rsidRDefault="00000000">
      <w:pPr>
        <w:pStyle w:val="LO-normal1"/>
        <w:numPr>
          <w:ilvl w:val="0"/>
          <w:numId w:val="5"/>
        </w:numPr>
        <w:tabs>
          <w:tab w:val="left" w:pos="456"/>
          <w:tab w:val="left" w:pos="720"/>
          <w:tab w:val="left" w:pos="112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цветную копию паспорта непосредственного перевозчика (водителя) и его водительского удостоверения, а также иные документы по требованию.</w:t>
      </w:r>
    </w:p>
    <w:p w14:paraId="01C7CB27" w14:textId="77777777" w:rsidR="00FF593B" w:rsidRDefault="00000000">
      <w:pPr>
        <w:pStyle w:val="LO-normal1"/>
        <w:numPr>
          <w:ilvl w:val="2"/>
          <w:numId w:val="1"/>
        </w:numPr>
        <w:tabs>
          <w:tab w:val="left" w:pos="456"/>
          <w:tab w:val="left" w:pos="720"/>
          <w:tab w:val="left" w:pos="1128"/>
        </w:tabs>
        <w:jc w:val="both"/>
        <w:rPr>
          <w:rFonts w:ascii="Times New Roman" w:hAnsi="Times New Roman" w:cs="Times New Roman"/>
          <w:sz w:val="20"/>
          <w:szCs w:val="20"/>
        </w:rPr>
      </w:pPr>
      <w:r>
        <w:rPr>
          <w:rFonts w:ascii="Times New Roman" w:hAnsi="Times New Roman" w:cs="Times New Roman"/>
          <w:sz w:val="20"/>
          <w:szCs w:val="20"/>
        </w:rPr>
        <w:t>В случае, если в соответствии с Заявкой, грузоотправителем или грузополучателем являются следующие юридические лица, то необходимо выполнить следующие действия:</w:t>
      </w:r>
    </w:p>
    <w:p w14:paraId="68C93669" w14:textId="77777777" w:rsidR="00FF593B" w:rsidRDefault="00000000">
      <w:pPr>
        <w:pStyle w:val="LO-normal1"/>
        <w:numPr>
          <w:ilvl w:val="0"/>
          <w:numId w:val="6"/>
        </w:numPr>
        <w:tabs>
          <w:tab w:val="left" w:pos="456"/>
          <w:tab w:val="left" w:pos="720"/>
          <w:tab w:val="left" w:pos="1128"/>
        </w:tabs>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ООО "РВБ", то Перевозчик обязан установить приложение </w:t>
      </w:r>
      <w:r>
        <w:rPr>
          <w:rFonts w:ascii="Times New Roman" w:hAnsi="Times New Roman" w:cs="Times New Roman"/>
          <w:color w:val="000000" w:themeColor="text1"/>
          <w:sz w:val="20"/>
          <w:szCs w:val="20"/>
          <w:lang w:val="en-US"/>
        </w:rPr>
        <w:t>WB</w:t>
      </w:r>
      <w:r>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lang w:val="en-US"/>
        </w:rPr>
        <w:t>Drive</w:t>
      </w:r>
      <w:r>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lang w:val="en-US"/>
        </w:rPr>
        <w:t>Wildberries</w:t>
      </w:r>
      <w:r>
        <w:rPr>
          <w:rFonts w:ascii="Times New Roman" w:hAnsi="Times New Roman" w:cs="Times New Roman"/>
          <w:color w:val="000000" w:themeColor="text1"/>
          <w:sz w:val="20"/>
          <w:szCs w:val="20"/>
        </w:rPr>
        <w:t>. Перевозчик обязан ознакомиться с Офертой, Регламентами и Правилами в WB Drive, заполнить все необходимые сведения, загрузить запрашиваемые документы, представлять доступ к местоположению, получать и загружать сведения, в том числе документы по перевозке. Перевозчик принимают заявку/оффер Заказчика через мобильное приложение, которая в последующем подлежит выполнению, отметки по рейсу происходят в мобильном приложении, при этом весь документооборот по рейсу электронный (ЭТРН), при этом Перевозчик обязан соблюдать правила заполнения ЭТРН в соответствии с нормами действующего законодательства, при этом перевозчик обязан для заказчика предоставлять транспортную накладную в бумажном виде, заполненную в соответствии с нормами действующего законодательства;</w:t>
      </w:r>
    </w:p>
    <w:p w14:paraId="0A39508A" w14:textId="77777777" w:rsidR="00FF593B" w:rsidRDefault="00000000">
      <w:pPr>
        <w:pStyle w:val="LO-normal1"/>
        <w:numPr>
          <w:ilvl w:val="0"/>
          <w:numId w:val="6"/>
        </w:numPr>
        <w:tabs>
          <w:tab w:val="left" w:pos="456"/>
          <w:tab w:val="left" w:pos="720"/>
          <w:tab w:val="left" w:pos="1128"/>
        </w:tabs>
        <w:jc w:val="both"/>
        <w:rPr>
          <w:rFonts w:ascii="Times New Roman" w:hAnsi="Times New Roman" w:cs="Times New Roman"/>
          <w:color w:val="000000" w:themeColor="text1"/>
          <w:sz w:val="20"/>
          <w:szCs w:val="20"/>
        </w:rPr>
      </w:pPr>
      <w:r>
        <w:rPr>
          <w:rFonts w:ascii="Times New Roman" w:hAnsi="Times New Roman" w:cs="Times New Roman"/>
          <w:sz w:val="20"/>
          <w:szCs w:val="20"/>
        </w:rPr>
        <w:t xml:space="preserve">ООО "Интернет Решение» то Перевозчик обязан установить приложение «Вози </w:t>
      </w:r>
      <w:r>
        <w:rPr>
          <w:rFonts w:ascii="Times New Roman" w:hAnsi="Times New Roman" w:cs="Times New Roman"/>
          <w:sz w:val="20"/>
          <w:szCs w:val="20"/>
          <w:lang w:val="en-US"/>
        </w:rPr>
        <w:t>Ozon</w:t>
      </w:r>
      <w:r>
        <w:rPr>
          <w:rFonts w:ascii="Times New Roman" w:hAnsi="Times New Roman" w:cs="Times New Roman"/>
          <w:sz w:val="20"/>
          <w:szCs w:val="20"/>
        </w:rPr>
        <w:t xml:space="preserve">», </w:t>
      </w:r>
      <w:r>
        <w:rPr>
          <w:rFonts w:ascii="Times New Roman" w:hAnsi="Times New Roman" w:cs="Times New Roman"/>
          <w:sz w:val="20"/>
          <w:szCs w:val="20"/>
          <w:lang w:val="en-US"/>
        </w:rPr>
        <w:t>Ozon</w:t>
      </w:r>
      <w:r>
        <w:rPr>
          <w:rFonts w:ascii="Times New Roman" w:hAnsi="Times New Roman" w:cs="Times New Roman"/>
          <w:sz w:val="20"/>
          <w:szCs w:val="20"/>
        </w:rPr>
        <w:t xml:space="preserve">. Перевозчик обязан ознакомиться с Офертой, Регламентами и Правилами в «Вози </w:t>
      </w:r>
      <w:r>
        <w:rPr>
          <w:rFonts w:ascii="Times New Roman" w:hAnsi="Times New Roman" w:cs="Times New Roman"/>
          <w:sz w:val="20"/>
          <w:szCs w:val="20"/>
          <w:lang w:val="en-US"/>
        </w:rPr>
        <w:t>Ozon</w:t>
      </w:r>
      <w:r>
        <w:rPr>
          <w:rFonts w:ascii="Times New Roman" w:hAnsi="Times New Roman" w:cs="Times New Roman"/>
          <w:sz w:val="20"/>
          <w:szCs w:val="20"/>
        </w:rPr>
        <w:t xml:space="preserve">», заполнить все необходимые сведения, загрузить запрашиваемые документы, представлять доступ к местоположению, получать и загружать сведения, в том числе документы по перевозке. Перевозчик принимают заявку/оффер Заказчика через мобильное приложение, которая в последующем подлежит выполнению, отметки по рейсу происходят в мобильном приложении, при этом весь документооборот по рейсу электронный (ЭТРН), </w:t>
      </w:r>
      <w:r>
        <w:rPr>
          <w:rFonts w:ascii="Times New Roman" w:hAnsi="Times New Roman" w:cs="Times New Roman"/>
          <w:color w:val="000000" w:themeColor="text1"/>
          <w:sz w:val="20"/>
          <w:szCs w:val="20"/>
        </w:rPr>
        <w:t>при этом Перевозчик обязан соблюдать правила заполнения ЭТРН в соответствии с нормами действующего законодательства, при этом перевозчик обязан для заказчика предоставлять транспортную накладную в бумажном виде, заполненную в соответствии с нормами действующего законодательства;</w:t>
      </w:r>
    </w:p>
    <w:p w14:paraId="53D361F3" w14:textId="77777777" w:rsidR="00FF593B" w:rsidRDefault="00000000">
      <w:pPr>
        <w:pStyle w:val="LO-normal1"/>
        <w:numPr>
          <w:ilvl w:val="3"/>
          <w:numId w:val="1"/>
        </w:numPr>
        <w:tabs>
          <w:tab w:val="left" w:pos="456"/>
          <w:tab w:val="left" w:pos="720"/>
          <w:tab w:val="left" w:pos="1128"/>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 случае осуществления перевозки, требующей наличия специальных разрешений и лицензий (тяжеловесного, опасного или крупногабаритного Груза), непосредственный Перевозчик (водитель) обязан иметь такие лицензии и разрешения, а также предоставить их копии Заказчику не позднее, чем за 12 (двенадцать) часов до начала перевозки. Непосредственный Перевозчик несет полную самостоятельную ответственность за риски, связанные с их отсутствием.</w:t>
      </w:r>
    </w:p>
    <w:p w14:paraId="6F617A5F" w14:textId="77777777" w:rsidR="00FF593B" w:rsidRDefault="00000000">
      <w:pPr>
        <w:pStyle w:val="LO-normal1"/>
        <w:numPr>
          <w:ilvl w:val="3"/>
          <w:numId w:val="1"/>
        </w:numPr>
        <w:tabs>
          <w:tab w:val="left" w:pos="456"/>
          <w:tab w:val="left" w:pos="720"/>
          <w:tab w:val="left" w:pos="1128"/>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Несмотря на тот факт, что с указанными в данном пункте юридическими лицами предусмотрено обмен документов в мобильном приложении, стороны согласовали, что бумажный документооборот между Заказчиком и Перевозчиком обязателен, необходимо для заказчика распечатывать и заполнять надлежащим образом все транспортные документы, предусмотренные настоящим договором, а также законодательством РФ и иными международными нормами. Отсутствие транспортных документов в бумажном виде влечет </w:t>
      </w:r>
      <w:proofErr w:type="gramStart"/>
      <w:r>
        <w:rPr>
          <w:rFonts w:ascii="Times New Roman" w:eastAsia="Times New Roman" w:hAnsi="Times New Roman" w:cs="Times New Roman"/>
          <w:color w:val="000000"/>
          <w:sz w:val="20"/>
          <w:szCs w:val="20"/>
        </w:rPr>
        <w:t xml:space="preserve">штраф, </w:t>
      </w:r>
      <w:r>
        <w:rPr>
          <w:rFonts w:ascii="Times New Roman" w:eastAsia="Times New Roman" w:hAnsi="Times New Roman" w:cs="Times New Roman"/>
          <w:color w:val="FF0000"/>
          <w:sz w:val="20"/>
          <w:szCs w:val="20"/>
        </w:rPr>
        <w:t xml:space="preserve"> </w:t>
      </w:r>
      <w:r>
        <w:rPr>
          <w:rFonts w:ascii="Times New Roman" w:eastAsia="Times New Roman" w:hAnsi="Times New Roman" w:cs="Times New Roman"/>
          <w:color w:val="000000" w:themeColor="text1"/>
          <w:sz w:val="20"/>
          <w:szCs w:val="20"/>
        </w:rPr>
        <w:t>в</w:t>
      </w:r>
      <w:proofErr w:type="gramEnd"/>
      <w:r>
        <w:rPr>
          <w:rFonts w:ascii="Times New Roman" w:eastAsia="Times New Roman" w:hAnsi="Times New Roman" w:cs="Times New Roman"/>
          <w:color w:val="000000" w:themeColor="text1"/>
          <w:sz w:val="20"/>
          <w:szCs w:val="20"/>
        </w:rPr>
        <w:t xml:space="preserve"> соответствии с п. 6.24. Договора.</w:t>
      </w:r>
    </w:p>
    <w:p w14:paraId="09A07937" w14:textId="77777777" w:rsidR="00FF593B" w:rsidRDefault="00000000">
      <w:pPr>
        <w:pStyle w:val="LO-normal1"/>
        <w:numPr>
          <w:ilvl w:val="2"/>
          <w:numId w:val="1"/>
        </w:numPr>
        <w:tabs>
          <w:tab w:val="left" w:pos="456"/>
          <w:tab w:val="left" w:pos="720"/>
          <w:tab w:val="left" w:pos="112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В срок, установленный в Заявке, подать под погрузку технически исправные Транспортные средства в состоянии, пригодном для перевозки соответствующего Груза, наименование и количество которого отражаются в конкретной Заявке, отвечающие требованиям действующего законодательства Российской Федерации. В случае нарушения данного пункта, Перевозчик несет ответственность за срыв перевозки, в соответствии с </w:t>
      </w:r>
      <w:r>
        <w:rPr>
          <w:rFonts w:ascii="Times New Roman" w:eastAsia="Times New Roman" w:hAnsi="Times New Roman" w:cs="Times New Roman"/>
          <w:sz w:val="20"/>
          <w:szCs w:val="20"/>
        </w:rPr>
        <w:t xml:space="preserve">пунктом </w:t>
      </w:r>
      <w:hyperlink w:anchor="п6_6" w:tgtFrame="#п6_6">
        <w:r>
          <w:rPr>
            <w:rStyle w:val="14"/>
            <w:rFonts w:ascii="Times New Roman" w:eastAsia="Times New Roman" w:hAnsi="Times New Roman" w:cs="Times New Roman"/>
            <w:color w:val="auto"/>
            <w:sz w:val="20"/>
            <w:szCs w:val="20"/>
            <w:u w:val="none"/>
          </w:rPr>
          <w:t>6.</w:t>
        </w:r>
      </w:hyperlink>
      <w:hyperlink w:anchor="п6_6" w:tgtFrame="#п6_6">
        <w:r>
          <w:rPr>
            <w:rStyle w:val="14"/>
            <w:rFonts w:ascii="Times New Roman" w:eastAsia="Times New Roman" w:hAnsi="Times New Roman" w:cs="Times New Roman"/>
            <w:color w:val="auto"/>
            <w:sz w:val="20"/>
            <w:szCs w:val="20"/>
            <w:u w:val="none"/>
          </w:rPr>
          <w:t>7</w:t>
        </w:r>
      </w:hyperlink>
      <w:r>
        <w:rPr>
          <w:rStyle w:val="14"/>
          <w:rFonts w:ascii="Times New Roman" w:eastAsia="Times New Roman" w:hAnsi="Times New Roman" w:cs="Times New Roman"/>
          <w:color w:val="auto"/>
          <w:sz w:val="20"/>
          <w:szCs w:val="20"/>
          <w:u w:val="none"/>
        </w:rPr>
        <w:t>.</w:t>
      </w:r>
      <w:r>
        <w:rPr>
          <w:rFonts w:ascii="Times New Roman" w:eastAsia="Times New Roman" w:hAnsi="Times New Roman" w:cs="Times New Roman"/>
          <w:sz w:val="20"/>
          <w:szCs w:val="20"/>
        </w:rPr>
        <w:t xml:space="preserve"> Договора</w:t>
      </w:r>
      <w:r>
        <w:rPr>
          <w:rFonts w:ascii="Times New Roman" w:eastAsia="Times New Roman" w:hAnsi="Times New Roman" w:cs="Times New Roman"/>
          <w:color w:val="000000"/>
          <w:sz w:val="20"/>
          <w:szCs w:val="20"/>
        </w:rPr>
        <w:t>.</w:t>
      </w:r>
    </w:p>
    <w:p w14:paraId="6C56D944" w14:textId="77777777" w:rsidR="00FF593B" w:rsidRDefault="00000000">
      <w:pPr>
        <w:pStyle w:val="LO-normal1"/>
        <w:numPr>
          <w:ilvl w:val="2"/>
          <w:numId w:val="1"/>
        </w:numPr>
        <w:tabs>
          <w:tab w:val="left" w:pos="456"/>
          <w:tab w:val="left" w:pos="720"/>
          <w:tab w:val="left" w:pos="1128"/>
        </w:tabs>
        <w:ind w:left="0" w:firstLine="284"/>
        <w:jc w:val="both"/>
        <w:rPr>
          <w:rFonts w:ascii="Times New Roman" w:hAnsi="Times New Roman" w:cs="Times New Roman"/>
          <w:sz w:val="20"/>
          <w:szCs w:val="20"/>
        </w:rPr>
      </w:pPr>
      <w:r>
        <w:rPr>
          <w:rFonts w:ascii="Times New Roman" w:hAnsi="Times New Roman" w:cs="Times New Roman"/>
          <w:sz w:val="20"/>
          <w:szCs w:val="20"/>
        </w:rPr>
        <w:t>Перевозчик обязан потребовать от Грузополучателя и Грузоотправителя проставить отметки в соответствующих документах (</w:t>
      </w:r>
      <w:proofErr w:type="spellStart"/>
      <w:r>
        <w:rPr>
          <w:rFonts w:ascii="Times New Roman" w:hAnsi="Times New Roman" w:cs="Times New Roman"/>
          <w:sz w:val="20"/>
          <w:szCs w:val="20"/>
        </w:rPr>
        <w:t>ТрН</w:t>
      </w:r>
      <w:proofErr w:type="spellEnd"/>
      <w:r>
        <w:rPr>
          <w:rFonts w:ascii="Times New Roman" w:hAnsi="Times New Roman" w:cs="Times New Roman"/>
          <w:sz w:val="20"/>
          <w:szCs w:val="20"/>
        </w:rPr>
        <w:t xml:space="preserve">, ТТН, ТОРГ-12, ТОРГ-13 и т.п.) и предъявить корректно оформленную </w:t>
      </w:r>
      <w:r>
        <w:rPr>
          <w:rFonts w:ascii="Times New Roman" w:hAnsi="Times New Roman" w:cs="Times New Roman"/>
          <w:sz w:val="20"/>
          <w:szCs w:val="20"/>
        </w:rPr>
        <w:lastRenderedPageBreak/>
        <w:t>доверенность на получение и отправку груза. Перевозчик обязан проверить предъявленную доверенность на получение и отправку груза – данные доверителя (Грузополучателя/Грузоотправителя), паспортные данные доверенного лица, срок действия доверенности, номер Заявки и перечень товарно-материальных ценностей, подлежащих получению/отправке, снять копию такой доверенности или забрать оригинал, для дальнейшей передачи Заказчику.</w:t>
      </w:r>
    </w:p>
    <w:p w14:paraId="5AD9FEF0" w14:textId="77777777" w:rsidR="00FF593B" w:rsidRDefault="00000000">
      <w:pPr>
        <w:pStyle w:val="LO-normal1"/>
        <w:numPr>
          <w:ilvl w:val="2"/>
          <w:numId w:val="1"/>
        </w:numPr>
        <w:tabs>
          <w:tab w:val="left" w:pos="456"/>
          <w:tab w:val="left" w:pos="720"/>
          <w:tab w:val="left" w:pos="1134"/>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Проверять наличие провозных документов - оригиналы товарных, транспортных, товарно-транспортных накладных должны быть подписаны должностными лицами, с указанием должности и расшифровки подписи (фамилия полностью, инициалы) и скреплены печатями грузоотправителя, при этом оттиск печати должен быть четким. В случае отсутствия печати водитель должен затребовать оригинал доверенности на получение товарно-материальных ценностей и передать его Заказчику вместе с документами по перевозке по ее завершении. Транспортная накладная должна соответствовать установленному законом (</w:t>
      </w:r>
      <w:bookmarkStart w:id="1" w:name="__DdeLink__770_343895087"/>
      <w:r>
        <w:rPr>
          <w:rFonts w:ascii="Times New Roman" w:eastAsia="Times New Roman" w:hAnsi="Times New Roman" w:cs="Times New Roman"/>
          <w:color w:val="000000"/>
          <w:sz w:val="20"/>
          <w:szCs w:val="20"/>
        </w:rPr>
        <w:t>Постановлением Правительства РФ от 21.12.20 № 2200 с изм. ПП РФ от 30.11.21 № 2116</w:t>
      </w:r>
      <w:bookmarkEnd w:id="1"/>
      <w:r>
        <w:rPr>
          <w:rFonts w:ascii="Times New Roman" w:eastAsia="Times New Roman" w:hAnsi="Times New Roman" w:cs="Times New Roman"/>
          <w:color w:val="000000"/>
          <w:sz w:val="20"/>
          <w:szCs w:val="20"/>
        </w:rPr>
        <w:t xml:space="preserve">) образцу. </w:t>
      </w:r>
      <w:proofErr w:type="gramStart"/>
      <w:r>
        <w:rPr>
          <w:rFonts w:ascii="Times New Roman" w:eastAsia="Times New Roman" w:hAnsi="Times New Roman" w:cs="Times New Roman"/>
          <w:color w:val="000000"/>
          <w:sz w:val="20"/>
          <w:szCs w:val="20"/>
        </w:rPr>
        <w:t>Если  водителю</w:t>
      </w:r>
      <w:proofErr w:type="gramEnd"/>
      <w:r>
        <w:rPr>
          <w:rFonts w:ascii="Times New Roman" w:eastAsia="Times New Roman" w:hAnsi="Times New Roman" w:cs="Times New Roman"/>
          <w:color w:val="000000"/>
          <w:sz w:val="20"/>
          <w:szCs w:val="20"/>
        </w:rPr>
        <w:t xml:space="preserve"> выдают транспортную накладную несоответствующего образца — водитель обязан на месте потребовать замену транспортной накладной, а также сообщить о возникшей ситуации ответственному по Заявке представителю Заказчика.</w:t>
      </w:r>
    </w:p>
    <w:p w14:paraId="78161321" w14:textId="77777777" w:rsidR="00FF593B" w:rsidRDefault="00000000">
      <w:pPr>
        <w:pStyle w:val="LO-normal1"/>
        <w:numPr>
          <w:ilvl w:val="2"/>
          <w:numId w:val="1"/>
        </w:numPr>
        <w:tabs>
          <w:tab w:val="left" w:pos="456"/>
          <w:tab w:val="left" w:pos="720"/>
          <w:tab w:val="left" w:pos="112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Контролировать проставление отметок в путевом листе и транспортной и товарно-транспортной накладной о времени прибытия и убытия транспортного средства. При этом даты прибытия и убытия должны быть указаны в соответствующем разделе транспортной и/или товарно-транспортной накладной и скреплены печатью и подписью грузоотправителя и грузополучателя. В случае, отсутствия в транспортной накладной или товарно-транспортной накладной сведений о дате и времени прибытия / убытия транспортного средства под погрузку /выгрузку, данный транспортный документ считается некорректно заполненным и не может служить доказательством оказания услуг по перевозке надлежащим образом, в связи с чем оплата не производится до устранения таких недочетов, а также Заказчик имеет право возложить штраф за некорректное заполнение транспортного документа в этой части в соответствии </w:t>
      </w:r>
      <w:r>
        <w:rPr>
          <w:rFonts w:ascii="Times New Roman" w:eastAsia="Times New Roman" w:hAnsi="Times New Roman" w:cs="Times New Roman"/>
          <w:color w:val="000000" w:themeColor="text1"/>
          <w:sz w:val="20"/>
          <w:szCs w:val="20"/>
        </w:rPr>
        <w:t>п. 6.22. Договора.</w:t>
      </w:r>
    </w:p>
    <w:p w14:paraId="01E8BFF2" w14:textId="77777777" w:rsidR="00FF593B" w:rsidRDefault="00000000">
      <w:pPr>
        <w:pStyle w:val="LO-normal1"/>
        <w:numPr>
          <w:ilvl w:val="2"/>
          <w:numId w:val="1"/>
        </w:numPr>
        <w:tabs>
          <w:tab w:val="left" w:pos="456"/>
          <w:tab w:val="left" w:pos="720"/>
          <w:tab w:val="left" w:pos="112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Контролировать </w:t>
      </w:r>
      <w:r>
        <w:rPr>
          <w:rFonts w:ascii="Times New Roman" w:eastAsia="Times New Roman" w:hAnsi="Times New Roman" w:cs="Times New Roman"/>
          <w:color w:val="000000"/>
          <w:sz w:val="20"/>
          <w:szCs w:val="20"/>
          <w:lang w:eastAsia="ru-RU"/>
        </w:rPr>
        <w:t xml:space="preserve">и давать указания представителям Грузоотправителя по размещению и креплению груза на транспортном средстве таким образом, чтобы общая масса груженого транспортного средства не превышала предельно допустимого (в том числе на каждую ось), установленных для транспортных средств соответствующего вида. В процессе всей перевозки обеспечить сохранность перевозимого груза. </w:t>
      </w:r>
    </w:p>
    <w:p w14:paraId="59184A34" w14:textId="77777777" w:rsidR="00FF593B" w:rsidRDefault="00000000">
      <w:pPr>
        <w:widowControl w:val="0"/>
        <w:numPr>
          <w:ilvl w:val="2"/>
          <w:numId w:val="1"/>
        </w:numPr>
        <w:shd w:val="clear" w:color="auto" w:fill="FEFFFF"/>
        <w:tabs>
          <w:tab w:val="left" w:pos="456"/>
          <w:tab w:val="left" w:pos="720"/>
          <w:tab w:val="left" w:pos="1128"/>
        </w:tabs>
        <w:ind w:left="0" w:firstLine="284"/>
        <w:jc w:val="both"/>
        <w:rPr>
          <w:rFonts w:ascii="Times New Roman" w:hAnsi="Times New Roman" w:cs="Times New Roman"/>
          <w:sz w:val="20"/>
          <w:szCs w:val="20"/>
        </w:rPr>
      </w:pPr>
      <w:bookmarkStart w:id="2" w:name="_Hlk120111345"/>
      <w:r>
        <w:rPr>
          <w:rFonts w:ascii="Times New Roman" w:eastAsia="Times New Roman" w:hAnsi="Times New Roman" w:cs="Times New Roman"/>
          <w:color w:val="000000"/>
          <w:sz w:val="20"/>
          <w:szCs w:val="20"/>
          <w:lang w:eastAsia="ru-RU"/>
        </w:rPr>
        <w:t>Прием груза осуществляется в строгом соответствии с наименованием, ассортиментом, количеством, массой, указанными в товарных, транспортных, товарно-транспортных накладных.</w:t>
      </w:r>
      <w:bookmarkEnd w:id="2"/>
      <w:r>
        <w:rPr>
          <w:rFonts w:ascii="Times New Roman" w:eastAsia="Times New Roman" w:hAnsi="Times New Roman" w:cs="Times New Roman"/>
          <w:color w:val="000000"/>
          <w:sz w:val="20"/>
          <w:szCs w:val="20"/>
          <w:lang w:eastAsia="ru-RU"/>
        </w:rPr>
        <w:t xml:space="preserve"> </w:t>
      </w:r>
      <w:bookmarkStart w:id="3" w:name="_Hlk120111100"/>
      <w:r>
        <w:rPr>
          <w:rFonts w:ascii="Times New Roman" w:eastAsia="Times New Roman" w:hAnsi="Times New Roman" w:cs="Times New Roman"/>
          <w:color w:val="000000"/>
          <w:sz w:val="20"/>
          <w:szCs w:val="20"/>
          <w:lang w:eastAsia="ru-RU"/>
        </w:rPr>
        <w:t>Перевозчик обязан проверять целостность упаковки (тары), в которой транспортируется Груз, а также надлежащим образом проводить визуальный осмотр Груза, если он транспортируется без специализированной тары на предмет различного рода недостатков (сколов, царапин. трещин, вмятин и т.п.).</w:t>
      </w:r>
      <w:bookmarkEnd w:id="3"/>
    </w:p>
    <w:p w14:paraId="13E39BF1" w14:textId="77777777" w:rsidR="00FF593B" w:rsidRDefault="00000000">
      <w:pPr>
        <w:pStyle w:val="LO-normal1"/>
        <w:numPr>
          <w:ilvl w:val="2"/>
          <w:numId w:val="1"/>
        </w:numPr>
        <w:tabs>
          <w:tab w:val="left" w:pos="456"/>
          <w:tab w:val="left" w:pos="720"/>
          <w:tab w:val="left" w:pos="112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 Давать указания представителям Грузоотправителя по устранению выявленных недостатков в размещении, креплении Груза, угрожающих его сохранности при перевозке. При обнаружении недостатков или повреждений как в упаковке, так и в креплении Груза, незамедлительно, не покидая места погрузки сообщить об этом представителю Грузоотправителя с требованием о замене Груза, либо устранения нарушения в креплении и произвести соответствующие отметки в товаротранспортных/товаросопроводительных документах.  Груз с нарушенной (поврежденной) упаковкой к перевозке не принимается, если иное не следует из указаний Заказчика. При принятии Груза к перевозке, Перевозчик впоследствии не вправе ссылаться для цели освобождения от ответственности, на несоответствие или повреждение упаковки товара, а также на факт ненадлежащего крепления Груза Грузоотправителем в момент погрузки.</w:t>
      </w:r>
    </w:p>
    <w:p w14:paraId="1DE21803" w14:textId="77777777" w:rsidR="00FF593B" w:rsidRDefault="00000000">
      <w:pPr>
        <w:pStyle w:val="LO-normal1"/>
        <w:numPr>
          <w:ilvl w:val="2"/>
          <w:numId w:val="1"/>
        </w:numPr>
        <w:tabs>
          <w:tab w:val="left" w:pos="456"/>
          <w:tab w:val="left" w:pos="720"/>
          <w:tab w:val="left" w:pos="112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 Обеспечить перевозку Груза на согласованном Сторонами в Заявке Транспортном средстве. Замена Транспортного средства допускается только с предварительного уведомления и согласия Заказчика, оформленного в письменном виде на официальном бланке Перевозчика. Замену Транспортного средства Перевозчиком осуществляется при </w:t>
      </w:r>
      <w:proofErr w:type="gramStart"/>
      <w:r>
        <w:rPr>
          <w:rFonts w:ascii="Times New Roman" w:eastAsia="Times New Roman" w:hAnsi="Times New Roman" w:cs="Times New Roman"/>
          <w:color w:val="000000"/>
          <w:sz w:val="20"/>
          <w:szCs w:val="20"/>
        </w:rPr>
        <w:t>не возможности</w:t>
      </w:r>
      <w:proofErr w:type="gramEnd"/>
      <w:r>
        <w:rPr>
          <w:rFonts w:ascii="Times New Roman" w:eastAsia="Times New Roman" w:hAnsi="Times New Roman" w:cs="Times New Roman"/>
          <w:color w:val="000000"/>
          <w:sz w:val="20"/>
          <w:szCs w:val="20"/>
        </w:rPr>
        <w:t xml:space="preserve"> его дальнейшего движения без ущерба Грузу и участникам дорожного движения, в том числе: поломки Транспортного средства, в случае дорожно-транспортного </w:t>
      </w:r>
      <w:proofErr w:type="gramStart"/>
      <w:r>
        <w:rPr>
          <w:rFonts w:ascii="Times New Roman" w:eastAsia="Times New Roman" w:hAnsi="Times New Roman" w:cs="Times New Roman"/>
          <w:color w:val="000000"/>
          <w:sz w:val="20"/>
          <w:szCs w:val="20"/>
        </w:rPr>
        <w:t>происшествия  и</w:t>
      </w:r>
      <w:proofErr w:type="gramEnd"/>
      <w:r>
        <w:rPr>
          <w:rFonts w:ascii="Times New Roman" w:eastAsia="Times New Roman" w:hAnsi="Times New Roman" w:cs="Times New Roman"/>
          <w:color w:val="000000"/>
          <w:sz w:val="20"/>
          <w:szCs w:val="20"/>
        </w:rPr>
        <w:t xml:space="preserve"> т.д.</w:t>
      </w:r>
    </w:p>
    <w:p w14:paraId="05BFEC0E" w14:textId="77777777" w:rsidR="00FF593B" w:rsidRDefault="00000000">
      <w:pPr>
        <w:pStyle w:val="LO-normal1"/>
        <w:numPr>
          <w:ilvl w:val="2"/>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До начала срока выполнения услуг Перевозчик обязан обеспечить подключение транспортных средств к бортовой системе мониторинга транспортного средства – ГЛОНАСС/GPS и представить Заказчику WEB-доступ к мониторингу транспортных средств, которые будут использоваться Перевозчиком при выполнении услуг по настоящему Договору. Транспортные средства Перевозчика должны иметь исправную бортовую систему мониторинга транспортного средства - ГЛОНАСС/GPS соответствующую обязательным параметрам, указанным в настоящем Договоре. Расходы на подключение транспортных средств к системе мониторинга транспортного средства - ГЛОНАСС/GPS и стоимость услуг по предоставлению Заказчику WEB-доступ к мониторингу транспортных средств, которые будут использоваться Перевозчиком, включены в стоимость услуг по настоящему Договору. </w:t>
      </w:r>
      <w:r>
        <w:rPr>
          <w:rFonts w:ascii="Times New Roman" w:eastAsia="Times New Roman" w:hAnsi="Times New Roman" w:cs="Times New Roman"/>
          <w:bCs/>
          <w:sz w:val="20"/>
          <w:szCs w:val="20"/>
        </w:rPr>
        <w:t>В случае нарушения данного пункта Заказчик имеет право отказаться услуг Перевозчика по заявке, а также потребовать штраф в размере 20% (двадцати процентов) от стоимости перевозки, а также возмещения убытков.</w:t>
      </w:r>
    </w:p>
    <w:p w14:paraId="2ECF9B12" w14:textId="77777777" w:rsidR="00FF593B" w:rsidRDefault="00000000">
      <w:pPr>
        <w:pStyle w:val="LO-normal1"/>
        <w:numPr>
          <w:ilvl w:val="2"/>
          <w:numId w:val="1"/>
        </w:numPr>
        <w:tabs>
          <w:tab w:val="left" w:pos="456"/>
          <w:tab w:val="left" w:pos="720"/>
          <w:tab w:val="left" w:pos="1128"/>
        </w:tabs>
        <w:ind w:left="0" w:firstLine="284"/>
        <w:jc w:val="both"/>
        <w:rPr>
          <w:rFonts w:ascii="Times New Roman" w:hAnsi="Times New Roman" w:cs="Times New Roman"/>
          <w:sz w:val="20"/>
          <w:szCs w:val="20"/>
        </w:rPr>
      </w:pPr>
      <w:r>
        <w:rPr>
          <w:rFonts w:ascii="Times New Roman" w:eastAsia="Times New Roman" w:hAnsi="Times New Roman" w:cs="Times New Roman"/>
          <w:bCs/>
          <w:sz w:val="20"/>
          <w:szCs w:val="20"/>
        </w:rPr>
        <w:t xml:space="preserve"> Обязательные параметры контроля при выполнении обязательств по п. 4.2.12.:</w:t>
      </w:r>
    </w:p>
    <w:p w14:paraId="6D7CCE0A" w14:textId="77777777" w:rsidR="00FF593B" w:rsidRDefault="00000000">
      <w:pPr>
        <w:pStyle w:val="LO-normal1"/>
        <w:numPr>
          <w:ilvl w:val="0"/>
          <w:numId w:val="7"/>
        </w:numPr>
        <w:tabs>
          <w:tab w:val="left" w:pos="456"/>
          <w:tab w:val="left" w:pos="720"/>
          <w:tab w:val="left" w:pos="1128"/>
        </w:tabs>
        <w:ind w:left="0" w:firstLine="284"/>
        <w:jc w:val="both"/>
        <w:rPr>
          <w:rFonts w:ascii="Times New Roman" w:hAnsi="Times New Roman" w:cs="Times New Roman"/>
          <w:sz w:val="20"/>
          <w:szCs w:val="20"/>
        </w:rPr>
      </w:pPr>
      <w:r>
        <w:rPr>
          <w:rFonts w:ascii="Times New Roman" w:eastAsia="Times New Roman" w:hAnsi="Times New Roman" w:cs="Times New Roman"/>
          <w:sz w:val="20"/>
          <w:szCs w:val="20"/>
        </w:rPr>
        <w:t>Дата и время работы ТС (мин.);</w:t>
      </w:r>
    </w:p>
    <w:p w14:paraId="67F940EE" w14:textId="77777777" w:rsidR="00FF593B" w:rsidRDefault="00000000">
      <w:pPr>
        <w:pStyle w:val="LO-normal1"/>
        <w:numPr>
          <w:ilvl w:val="0"/>
          <w:numId w:val="7"/>
        </w:numPr>
        <w:tabs>
          <w:tab w:val="left" w:pos="456"/>
          <w:tab w:val="left" w:pos="720"/>
          <w:tab w:val="left" w:pos="1128"/>
        </w:tabs>
        <w:ind w:left="0" w:firstLine="284"/>
        <w:jc w:val="both"/>
        <w:rPr>
          <w:rFonts w:ascii="Times New Roman" w:hAnsi="Times New Roman" w:cs="Times New Roman"/>
          <w:sz w:val="20"/>
          <w:szCs w:val="20"/>
        </w:rPr>
      </w:pPr>
      <w:r>
        <w:rPr>
          <w:rFonts w:ascii="Times New Roman" w:eastAsia="Times New Roman" w:hAnsi="Times New Roman" w:cs="Times New Roman"/>
          <w:sz w:val="20"/>
          <w:szCs w:val="20"/>
        </w:rPr>
        <w:t>Пробег ТС;</w:t>
      </w:r>
    </w:p>
    <w:p w14:paraId="603CC87F" w14:textId="77777777" w:rsidR="00FF593B" w:rsidRDefault="00000000">
      <w:pPr>
        <w:pStyle w:val="LO-normal1"/>
        <w:numPr>
          <w:ilvl w:val="0"/>
          <w:numId w:val="7"/>
        </w:numPr>
        <w:tabs>
          <w:tab w:val="left" w:pos="456"/>
          <w:tab w:val="left" w:pos="720"/>
          <w:tab w:val="left" w:pos="1128"/>
        </w:tabs>
        <w:ind w:left="0" w:firstLine="284"/>
        <w:jc w:val="both"/>
        <w:rPr>
          <w:rFonts w:ascii="Times New Roman" w:hAnsi="Times New Roman" w:cs="Times New Roman"/>
          <w:sz w:val="20"/>
          <w:szCs w:val="20"/>
        </w:rPr>
      </w:pPr>
      <w:r>
        <w:rPr>
          <w:rFonts w:ascii="Times New Roman" w:eastAsia="Times New Roman" w:hAnsi="Times New Roman" w:cs="Times New Roman"/>
          <w:sz w:val="20"/>
          <w:szCs w:val="20"/>
        </w:rPr>
        <w:t>Скорость движения ТС (км/ч);</w:t>
      </w:r>
    </w:p>
    <w:p w14:paraId="16E48868" w14:textId="77777777" w:rsidR="00FF593B" w:rsidRDefault="00000000">
      <w:pPr>
        <w:pStyle w:val="LO-normal1"/>
        <w:numPr>
          <w:ilvl w:val="0"/>
          <w:numId w:val="7"/>
        </w:numPr>
        <w:tabs>
          <w:tab w:val="left" w:pos="456"/>
          <w:tab w:val="left" w:pos="720"/>
          <w:tab w:val="left" w:pos="1128"/>
        </w:tabs>
        <w:ind w:left="0" w:firstLine="284"/>
        <w:jc w:val="both"/>
        <w:rPr>
          <w:rFonts w:ascii="Times New Roman" w:hAnsi="Times New Roman" w:cs="Times New Roman"/>
          <w:sz w:val="20"/>
          <w:szCs w:val="20"/>
        </w:rPr>
      </w:pPr>
      <w:r>
        <w:rPr>
          <w:rFonts w:ascii="Times New Roman" w:eastAsia="Times New Roman" w:hAnsi="Times New Roman" w:cs="Times New Roman"/>
          <w:sz w:val="20"/>
          <w:szCs w:val="20"/>
        </w:rPr>
        <w:t>Контроль использования ремня безопасности (включения звукового сигнала в случае неиспользования ремня безопасности, отправка сообщения диспетчеру);</w:t>
      </w:r>
    </w:p>
    <w:p w14:paraId="5851B035" w14:textId="77777777" w:rsidR="00FF593B" w:rsidRDefault="00000000">
      <w:pPr>
        <w:pStyle w:val="LO-normal1"/>
        <w:numPr>
          <w:ilvl w:val="0"/>
          <w:numId w:val="7"/>
        </w:numPr>
        <w:tabs>
          <w:tab w:val="left" w:pos="456"/>
          <w:tab w:val="left" w:pos="720"/>
          <w:tab w:val="left" w:pos="1128"/>
        </w:tabs>
        <w:ind w:left="0" w:firstLine="284"/>
        <w:jc w:val="both"/>
        <w:rPr>
          <w:rFonts w:ascii="Times New Roman" w:hAnsi="Times New Roman" w:cs="Times New Roman"/>
          <w:sz w:val="20"/>
          <w:szCs w:val="20"/>
        </w:rPr>
      </w:pPr>
      <w:r>
        <w:rPr>
          <w:rFonts w:ascii="Times New Roman" w:eastAsia="Times New Roman" w:hAnsi="Times New Roman" w:cs="Times New Roman"/>
          <w:sz w:val="20"/>
          <w:szCs w:val="20"/>
        </w:rPr>
        <w:t>Включение звукового сигнала при резком ускорении или торможении и в случае превышения скорости;</w:t>
      </w:r>
    </w:p>
    <w:p w14:paraId="50E1C475" w14:textId="77777777" w:rsidR="00FF593B" w:rsidRDefault="00000000">
      <w:pPr>
        <w:pStyle w:val="LO-normal1"/>
        <w:numPr>
          <w:ilvl w:val="0"/>
          <w:numId w:val="7"/>
        </w:numPr>
        <w:tabs>
          <w:tab w:val="left" w:pos="456"/>
          <w:tab w:val="left" w:pos="720"/>
          <w:tab w:val="left" w:pos="1128"/>
        </w:tabs>
        <w:ind w:left="0" w:firstLine="284"/>
        <w:jc w:val="both"/>
        <w:rPr>
          <w:rFonts w:ascii="Times New Roman" w:hAnsi="Times New Roman" w:cs="Times New Roman"/>
          <w:sz w:val="20"/>
          <w:szCs w:val="20"/>
        </w:rPr>
      </w:pPr>
      <w:r>
        <w:rPr>
          <w:rFonts w:ascii="Times New Roman" w:eastAsia="Times New Roman" w:hAnsi="Times New Roman" w:cs="Times New Roman"/>
          <w:sz w:val="20"/>
          <w:szCs w:val="20"/>
        </w:rPr>
        <w:lastRenderedPageBreak/>
        <w:t>Журнал событий, который отображает и фиксирует количество превышений установленного предела ускорений и замедлений, возможные аварийные ситуации (показатель работы водителя в виде светофора и графически);</w:t>
      </w:r>
    </w:p>
    <w:p w14:paraId="003AA93B" w14:textId="77777777" w:rsidR="00FF593B" w:rsidRDefault="00000000">
      <w:pPr>
        <w:pStyle w:val="LO-normal1"/>
        <w:numPr>
          <w:ilvl w:val="0"/>
          <w:numId w:val="7"/>
        </w:numPr>
        <w:tabs>
          <w:tab w:val="left" w:pos="456"/>
          <w:tab w:val="left" w:pos="720"/>
          <w:tab w:val="left" w:pos="1128"/>
        </w:tabs>
        <w:ind w:left="0" w:firstLine="284"/>
        <w:jc w:val="both"/>
        <w:rPr>
          <w:rFonts w:ascii="Times New Roman" w:hAnsi="Times New Roman" w:cs="Times New Roman"/>
          <w:sz w:val="20"/>
          <w:szCs w:val="20"/>
        </w:rPr>
      </w:pPr>
      <w:r>
        <w:rPr>
          <w:rFonts w:ascii="Times New Roman" w:eastAsia="Times New Roman" w:hAnsi="Times New Roman" w:cs="Times New Roman"/>
          <w:sz w:val="20"/>
          <w:szCs w:val="20"/>
        </w:rPr>
        <w:t>Фиксация удара ТС о препятствие или его сильного наклона, ДТП;</w:t>
      </w:r>
    </w:p>
    <w:p w14:paraId="657ADF0C" w14:textId="77777777" w:rsidR="00FF593B" w:rsidRDefault="00000000">
      <w:pPr>
        <w:pStyle w:val="LO-normal1"/>
        <w:numPr>
          <w:ilvl w:val="0"/>
          <w:numId w:val="7"/>
        </w:numPr>
        <w:tabs>
          <w:tab w:val="left" w:pos="456"/>
          <w:tab w:val="left" w:pos="720"/>
          <w:tab w:val="left" w:pos="1128"/>
        </w:tabs>
        <w:ind w:left="0" w:firstLine="284"/>
        <w:jc w:val="both"/>
        <w:rPr>
          <w:rFonts w:ascii="Times New Roman" w:hAnsi="Times New Roman" w:cs="Times New Roman"/>
          <w:sz w:val="20"/>
          <w:szCs w:val="20"/>
        </w:rPr>
      </w:pPr>
      <w:r>
        <w:rPr>
          <w:rFonts w:ascii="Times New Roman" w:eastAsia="Times New Roman" w:hAnsi="Times New Roman" w:cs="Times New Roman"/>
          <w:sz w:val="20"/>
          <w:szCs w:val="20"/>
        </w:rPr>
        <w:t>Передача тревожного сигнала SOS автомобиля на базовую станцию;</w:t>
      </w:r>
    </w:p>
    <w:p w14:paraId="35CBCC6B" w14:textId="77777777" w:rsidR="00FF593B" w:rsidRDefault="00000000">
      <w:pPr>
        <w:pStyle w:val="LO-normal1"/>
        <w:numPr>
          <w:ilvl w:val="0"/>
          <w:numId w:val="7"/>
        </w:numPr>
        <w:tabs>
          <w:tab w:val="left" w:pos="456"/>
          <w:tab w:val="left" w:pos="720"/>
          <w:tab w:val="left" w:pos="1128"/>
        </w:tabs>
        <w:ind w:left="0" w:firstLine="284"/>
        <w:jc w:val="both"/>
        <w:rPr>
          <w:rFonts w:ascii="Times New Roman" w:hAnsi="Times New Roman" w:cs="Times New Roman"/>
          <w:sz w:val="20"/>
          <w:szCs w:val="20"/>
        </w:rPr>
      </w:pPr>
      <w:r>
        <w:rPr>
          <w:rFonts w:ascii="Times New Roman" w:eastAsia="Times New Roman" w:hAnsi="Times New Roman" w:cs="Times New Roman"/>
          <w:sz w:val="20"/>
          <w:szCs w:val="20"/>
        </w:rPr>
        <w:t xml:space="preserve">Контроль ТС во время движения и маршрута следования в режиме </w:t>
      </w:r>
      <w:proofErr w:type="spellStart"/>
      <w:r>
        <w:rPr>
          <w:rFonts w:ascii="Times New Roman" w:eastAsia="Times New Roman" w:hAnsi="Times New Roman" w:cs="Times New Roman"/>
          <w:sz w:val="20"/>
          <w:szCs w:val="20"/>
        </w:rPr>
        <w:t>on-line</w:t>
      </w:r>
      <w:proofErr w:type="spellEnd"/>
      <w:r>
        <w:rPr>
          <w:rFonts w:ascii="Times New Roman" w:eastAsia="Times New Roman" w:hAnsi="Times New Roman" w:cs="Times New Roman"/>
          <w:sz w:val="20"/>
          <w:szCs w:val="20"/>
        </w:rPr>
        <w:t xml:space="preserve"> (реального времени);</w:t>
      </w:r>
    </w:p>
    <w:p w14:paraId="666DECCD" w14:textId="77777777" w:rsidR="00FF593B" w:rsidRDefault="00000000">
      <w:pPr>
        <w:pStyle w:val="LO-normal1"/>
        <w:numPr>
          <w:ilvl w:val="2"/>
          <w:numId w:val="1"/>
        </w:numPr>
        <w:tabs>
          <w:tab w:val="left" w:pos="456"/>
          <w:tab w:val="left" w:pos="720"/>
          <w:tab w:val="left" w:pos="1248"/>
        </w:tabs>
        <w:ind w:left="0" w:firstLine="284"/>
        <w:jc w:val="both"/>
        <w:rPr>
          <w:rFonts w:ascii="Times New Roman" w:hAnsi="Times New Roman" w:cs="Times New Roman"/>
          <w:sz w:val="20"/>
          <w:szCs w:val="20"/>
        </w:rPr>
      </w:pPr>
      <w:bookmarkStart w:id="4" w:name="_Hlk120111147"/>
      <w:r>
        <w:rPr>
          <w:rFonts w:ascii="Times New Roman" w:hAnsi="Times New Roman" w:cs="Times New Roman"/>
          <w:sz w:val="20"/>
          <w:szCs w:val="20"/>
        </w:rPr>
        <w:t xml:space="preserve">Дополнительно, Перевозчик обязан не позднее 23-00 ежедневно сообщать о месте нахождения автотранспорта по </w:t>
      </w:r>
      <w:proofErr w:type="spellStart"/>
      <w:r>
        <w:rPr>
          <w:rFonts w:ascii="Times New Roman" w:hAnsi="Times New Roman" w:cs="Times New Roman"/>
          <w:sz w:val="20"/>
          <w:szCs w:val="20"/>
        </w:rPr>
        <w:t>WhatsApp</w:t>
      </w:r>
      <w:proofErr w:type="spellEnd"/>
      <w:r>
        <w:rPr>
          <w:rFonts w:ascii="Times New Roman" w:hAnsi="Times New Roman" w:cs="Times New Roman"/>
          <w:sz w:val="20"/>
          <w:szCs w:val="20"/>
        </w:rPr>
        <w:t xml:space="preserve"> по номеру </w:t>
      </w:r>
      <w:r>
        <w:rPr>
          <w:rFonts w:ascii="Times New Roman" w:hAnsi="Times New Roman" w:cs="Times New Roman"/>
          <w:b/>
          <w:bCs/>
          <w:sz w:val="20"/>
          <w:szCs w:val="20"/>
          <w:u w:val="single"/>
        </w:rPr>
        <w:t>+ 79500411226</w:t>
      </w:r>
      <w:r>
        <w:rPr>
          <w:rFonts w:ascii="Times New Roman" w:hAnsi="Times New Roman" w:cs="Times New Roman"/>
          <w:sz w:val="20"/>
          <w:szCs w:val="20"/>
        </w:rPr>
        <w:t xml:space="preserve"> в виде сообщения, с файлом, подтверждающим местонахождение Транспортного средства. Сообщение должно содержать следующую информацию: Номер заявки, Фамилию водителя, номер транспортного средства и информацию о местонахождении в виде скриншота из систем отслеживания. В случае непредставления информации ежедневно, предусмотрена ответственность в соответствии с настоящим Договором.</w:t>
      </w:r>
    </w:p>
    <w:p w14:paraId="22225CB3" w14:textId="77777777" w:rsidR="00FF593B" w:rsidRDefault="00000000">
      <w:pPr>
        <w:pStyle w:val="LO-normal1"/>
        <w:numPr>
          <w:ilvl w:val="2"/>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eastAsia="Times New Roman" w:hAnsi="Times New Roman" w:cs="Times New Roman"/>
          <w:sz w:val="20"/>
          <w:szCs w:val="20"/>
        </w:rPr>
        <w:t xml:space="preserve">Перевозчик производит фотофиксацию состояния груза до погрузки и после погрузки на автотранспорте, проверяет целостность </w:t>
      </w:r>
      <w:r>
        <w:rPr>
          <w:rFonts w:ascii="Times New Roman" w:eastAsia="Times New Roman" w:hAnsi="Times New Roman" w:cs="Times New Roman"/>
          <w:color w:val="000000"/>
          <w:sz w:val="20"/>
          <w:szCs w:val="20"/>
        </w:rPr>
        <w:t>упаковки.</w:t>
      </w:r>
      <w:bookmarkEnd w:id="4"/>
      <w:r>
        <w:rPr>
          <w:rFonts w:ascii="Times New Roman" w:eastAsia="Times New Roman" w:hAnsi="Times New Roman" w:cs="Times New Roman"/>
          <w:color w:val="000000"/>
          <w:sz w:val="20"/>
          <w:szCs w:val="20"/>
        </w:rPr>
        <w:t xml:space="preserve"> В случае отсутствия фотофиксации и непринятия груза грузополучателем или принятия с разногласиями в части количества или качества груза, Перевозчик возмещает все убытки Заказчика безоговорочно. </w:t>
      </w:r>
    </w:p>
    <w:p w14:paraId="1B4B0BE8" w14:textId="77777777" w:rsidR="00FF593B" w:rsidRDefault="00000000">
      <w:pPr>
        <w:pStyle w:val="LO-normal1"/>
        <w:numPr>
          <w:ilvl w:val="2"/>
          <w:numId w:val="1"/>
        </w:numPr>
        <w:tabs>
          <w:tab w:val="left" w:pos="456"/>
          <w:tab w:val="left" w:pos="720"/>
          <w:tab w:val="left" w:pos="124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Перевозчик незамедлительно устно, а затем письменно информирует Заказчика о любых задержках в пути, авариях на дороге, больших заторах, хищениях или попытках хищения Груза, повреждениях пломбы и т.п., то есть о любых происшествиях, которые могут повлечь за собой задержку в доставке, несохранную доставку, либо утрату Груза. Сообщение Перевозчика должно сопровождаться письменным объяснением непосредственного перевозчика (водителя) и другими подтверждающими документами. При этом Перевозчик обязан принять все возможные меры для устранения таких обстоятельств или для уменьшения негативных последствий от возникновения данных обстоятельств;</w:t>
      </w:r>
    </w:p>
    <w:p w14:paraId="291484B2" w14:textId="77777777" w:rsidR="00FF593B" w:rsidRDefault="00000000">
      <w:pPr>
        <w:pStyle w:val="LO-normal1"/>
        <w:numPr>
          <w:ilvl w:val="2"/>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Перевозчик не имеет право догружать транспортное средство другими грузами, если иное прямо не установлено Заявкой Заказчика. Под </w:t>
      </w:r>
      <w:proofErr w:type="spellStart"/>
      <w:r>
        <w:rPr>
          <w:rFonts w:ascii="Times New Roman" w:eastAsia="Times New Roman" w:hAnsi="Times New Roman" w:cs="Times New Roman"/>
          <w:color w:val="000000"/>
          <w:sz w:val="20"/>
          <w:szCs w:val="20"/>
        </w:rPr>
        <w:t>догрузом</w:t>
      </w:r>
      <w:proofErr w:type="spellEnd"/>
      <w:r>
        <w:rPr>
          <w:rFonts w:ascii="Times New Roman" w:eastAsia="Times New Roman" w:hAnsi="Times New Roman" w:cs="Times New Roman"/>
          <w:color w:val="000000"/>
          <w:sz w:val="20"/>
          <w:szCs w:val="20"/>
        </w:rPr>
        <w:t xml:space="preserve"> стоит понимать - консолидацию нескольких грузов иных грузоотправителей в кузове автомобиля, не относящихся к перевозке по согласованной заявке.</w:t>
      </w:r>
    </w:p>
    <w:p w14:paraId="13336A19" w14:textId="77777777" w:rsidR="00FF593B" w:rsidRDefault="00000000">
      <w:pPr>
        <w:pStyle w:val="LO-normal1"/>
        <w:numPr>
          <w:ilvl w:val="2"/>
          <w:numId w:val="1"/>
        </w:numPr>
        <w:tabs>
          <w:tab w:val="left" w:pos="567"/>
          <w:tab w:val="left" w:pos="720"/>
          <w:tab w:val="left" w:pos="993"/>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Перевозчик обязан предварительно письменно согласовать с Заказчиком перегруз груза из согласованного по Заявке транспортного средства в другое транспортное средство. Если такой перегруз Перевозчик произведет без письменного согласования с Заказчиком, то Заказчик вправе выставить Перевозчику штраф в размере 100% от стоимости перевозки и удержать данный штраф из счетов Перевозчика, подлежащих к оплате. Вместе с тем, в случае выставления штрафных санкций за нарушение данного пункта от третьих лиц, Перевозчик обязуется возместить Заказчику все документально подтвержденные штрафные санкции и неустойки. Перевозчик обязан оформить Упаковочный лист установленного образца по факту выполненной перегрузки и направить копию Заказчику не позднее дня, следующего за днем перегрузки. Оригинал оформленного Упаковочного листа должен быть приложен к транспортным документам.</w:t>
      </w:r>
    </w:p>
    <w:p w14:paraId="3679F4DC" w14:textId="77777777" w:rsidR="00FF593B" w:rsidRDefault="00000000">
      <w:pPr>
        <w:pStyle w:val="LO-normal1"/>
        <w:numPr>
          <w:ilvl w:val="2"/>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Ни при каких обстоятельствах Перевозчик не имеет права удерживать документы и Груз Заказчика. В случае удержания </w:t>
      </w:r>
      <w:proofErr w:type="gramStart"/>
      <w:r>
        <w:rPr>
          <w:rFonts w:ascii="Times New Roman" w:eastAsia="Times New Roman" w:hAnsi="Times New Roman" w:cs="Times New Roman"/>
          <w:color w:val="000000"/>
          <w:sz w:val="20"/>
          <w:szCs w:val="20"/>
        </w:rPr>
        <w:t>Перевозчиком</w:t>
      </w:r>
      <w:proofErr w:type="gramEnd"/>
      <w:r>
        <w:rPr>
          <w:rFonts w:ascii="Times New Roman" w:eastAsia="Times New Roman" w:hAnsi="Times New Roman" w:cs="Times New Roman"/>
          <w:color w:val="000000"/>
          <w:sz w:val="20"/>
          <w:szCs w:val="20"/>
        </w:rPr>
        <w:t xml:space="preserve"> переданного ему для перевозки груза, Перевозчик уплачивает Заказчику штраф в размере 50% от стоимости перевозки за каждый день удержания груза. Удержанием считаются действия Перевозчика по удержанию груза по любым мотивам. В случае осуществления таких действий Перевозчик возмещает Заказчику, причиненные Заказчику такими действиями, убытки в полном объеме сверх штрафа.</w:t>
      </w:r>
    </w:p>
    <w:p w14:paraId="7FB3631A" w14:textId="77777777" w:rsidR="00FF593B" w:rsidRDefault="00000000">
      <w:pPr>
        <w:pStyle w:val="LO-normal1"/>
        <w:numPr>
          <w:ilvl w:val="2"/>
          <w:numId w:val="1"/>
        </w:numPr>
        <w:tabs>
          <w:tab w:val="left" w:pos="456"/>
          <w:tab w:val="left" w:pos="720"/>
          <w:tab w:val="left" w:pos="124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 случае осуществления перевозки Груза Транспортным средством – рефрижератором, гарантировать в указанных Транспортных средствах наличие исправных устройств контроля и записи температурного режима, а также по запросу Заказчика в кратчайшие сроки предоставлять распечатки показаний с данных устройств с момента принятия Груза к перевозке и до момента его выдачи Грузополучателю.</w:t>
      </w:r>
    </w:p>
    <w:p w14:paraId="1FEDCBB7" w14:textId="77777777" w:rsidR="00FF593B" w:rsidRDefault="00000000">
      <w:pPr>
        <w:pStyle w:val="LO-normal1"/>
        <w:numPr>
          <w:ilvl w:val="2"/>
          <w:numId w:val="1"/>
        </w:numPr>
        <w:tabs>
          <w:tab w:val="left" w:pos="456"/>
          <w:tab w:val="left" w:pos="720"/>
          <w:tab w:val="left" w:pos="124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Если в процессе транспортировки груза выявляются какие-либо нарушения, связанные с креплением, состоянием груза и прочее, и Перевозчик берется своими силами устранить выявленное нарушение, то Перевозчик в обязательном порядке направляет по электронной почте уведомление Заказчику на официальном бланке с указанием сроков устранения и возможности доставки груза к установленной заявкой дате.</w:t>
      </w:r>
    </w:p>
    <w:p w14:paraId="00ACFB49" w14:textId="77777777" w:rsidR="00FF593B" w:rsidRDefault="00000000">
      <w:pPr>
        <w:pStyle w:val="LO-normal1"/>
        <w:numPr>
          <w:ilvl w:val="2"/>
          <w:numId w:val="1"/>
        </w:numPr>
        <w:tabs>
          <w:tab w:val="left" w:pos="456"/>
          <w:tab w:val="left" w:pos="720"/>
          <w:tab w:val="left" w:pos="124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Осуществлять остановки в целях отдыха непосредственного перевозчика (водителя) и иных целях только на специально предусмотренных охраняемых стоянках для грузового транспорта с контролируемым режимом въезда и выезда.</w:t>
      </w:r>
    </w:p>
    <w:p w14:paraId="0730BDCB" w14:textId="77777777" w:rsidR="00FF593B" w:rsidRDefault="00000000">
      <w:pPr>
        <w:pStyle w:val="LO-normal1"/>
        <w:numPr>
          <w:ilvl w:val="2"/>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Дополнительные расходы, возникшие в ходе перевозки Груза, производить с предварительного письменного согласования с Заказчиком. Такие расходы должны подтверждаться соответствующими документами (квитанциями, счетами, актами и пр. документами).</w:t>
      </w:r>
    </w:p>
    <w:p w14:paraId="73EDD6E8" w14:textId="77777777" w:rsidR="00FF593B" w:rsidRDefault="00000000">
      <w:pPr>
        <w:pStyle w:val="LO-normal1"/>
        <w:numPr>
          <w:ilvl w:val="2"/>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Обеспечить своевременную доставку Груза и передачу его Грузополучателю, указанному в Заявке, в пункты назначения в сроки, согласованные с Заказчиком, и по кратчайшим маршрутам, если Заказчик не дает иных указаний.</w:t>
      </w:r>
    </w:p>
    <w:p w14:paraId="065A7689" w14:textId="77777777" w:rsidR="00FF593B" w:rsidRDefault="00000000">
      <w:pPr>
        <w:pStyle w:val="LO-normal1"/>
        <w:numPr>
          <w:ilvl w:val="2"/>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При наступлении в пути следования непредвиденных обстоятельств (ДТП, проверка ГИБДД и т.п.) Перевозчик обязан получить документы компетентных органов, </w:t>
      </w:r>
      <w:r>
        <w:rPr>
          <w:rFonts w:ascii="Times New Roman" w:hAnsi="Times New Roman" w:cs="Times New Roman"/>
          <w:sz w:val="20"/>
          <w:szCs w:val="20"/>
        </w:rPr>
        <w:t xml:space="preserve">подтверждающие их наступление. В случае изъятия любого количества груза таможенными или иными государственными службами </w:t>
      </w:r>
      <w:r>
        <w:rPr>
          <w:rFonts w:ascii="Times New Roman" w:eastAsia="Times New Roman" w:hAnsi="Times New Roman" w:cs="Times New Roman"/>
          <w:color w:val="000000"/>
          <w:sz w:val="20"/>
          <w:szCs w:val="20"/>
        </w:rPr>
        <w:t xml:space="preserve">Перевозчик </w:t>
      </w:r>
      <w:r>
        <w:rPr>
          <w:rFonts w:ascii="Times New Roman" w:hAnsi="Times New Roman" w:cs="Times New Roman"/>
          <w:sz w:val="20"/>
          <w:szCs w:val="20"/>
        </w:rPr>
        <w:t xml:space="preserve">обязан требовать документального оформления факта изъятия в виде надлежащей записи в товаросопроводительных документах, заверенной печатью, или в виде акта на изъятие, и немедленно информировать об этом Заказчика. В случае спора с компетентными органами в отношении указанных в настоящем пункте обстоятельств, </w:t>
      </w:r>
      <w:r>
        <w:rPr>
          <w:rFonts w:ascii="Times New Roman" w:eastAsia="Times New Roman" w:hAnsi="Times New Roman" w:cs="Times New Roman"/>
          <w:color w:val="000000"/>
          <w:sz w:val="20"/>
          <w:szCs w:val="20"/>
        </w:rPr>
        <w:t xml:space="preserve">Перевозчик </w:t>
      </w:r>
      <w:r>
        <w:rPr>
          <w:rFonts w:ascii="Times New Roman" w:hAnsi="Times New Roman" w:cs="Times New Roman"/>
          <w:sz w:val="20"/>
          <w:szCs w:val="20"/>
        </w:rPr>
        <w:t xml:space="preserve">обязан оказать Заказчику полное содействие, в соответствии с указаниями Заказчика. Необоснованное уклонения от исполнения таких обязанностей является основанием для взыскания с </w:t>
      </w:r>
      <w:r>
        <w:rPr>
          <w:rFonts w:ascii="Times New Roman" w:eastAsia="Times New Roman" w:hAnsi="Times New Roman" w:cs="Times New Roman"/>
          <w:color w:val="000000"/>
          <w:sz w:val="20"/>
          <w:szCs w:val="20"/>
        </w:rPr>
        <w:t xml:space="preserve">Перевозчика </w:t>
      </w:r>
      <w:r>
        <w:rPr>
          <w:rFonts w:ascii="Times New Roman" w:hAnsi="Times New Roman" w:cs="Times New Roman"/>
          <w:sz w:val="20"/>
          <w:szCs w:val="20"/>
        </w:rPr>
        <w:t>понесенных Заказчиком убытков.</w:t>
      </w:r>
    </w:p>
    <w:p w14:paraId="57822562" w14:textId="77777777" w:rsidR="00FF593B" w:rsidRDefault="00000000">
      <w:pPr>
        <w:pStyle w:val="LO-normal1"/>
        <w:numPr>
          <w:ilvl w:val="2"/>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hAnsi="Times New Roman" w:cs="Times New Roman"/>
          <w:sz w:val="20"/>
          <w:szCs w:val="20"/>
        </w:rPr>
        <w:lastRenderedPageBreak/>
        <w:t>При возникновении таких обстоятельств, как ДТП, пожар, хищение, повреждение или любая порча груза, Перевозчик обязуется в день происшествия сообщить о данном факте Заказчику и в соответствующие государственные органы (ГИБДД, МВД, ГО и ЧС и т.д.) для документального подтверждения факта происшествия, установления причин наступления данного случая и размера ущерба, а также предоставить Заказчику в течение 5 (пяти) рабочих дней с момента возникновения данных обстоятельств, следующие оригиналы документов:</w:t>
      </w:r>
    </w:p>
    <w:p w14:paraId="36E1029C" w14:textId="77777777" w:rsidR="00FF593B" w:rsidRDefault="00000000">
      <w:pPr>
        <w:pStyle w:val="LO-normal1"/>
        <w:tabs>
          <w:tab w:val="left" w:pos="456"/>
          <w:tab w:val="left" w:pos="720"/>
          <w:tab w:val="left" w:pos="1248"/>
        </w:tabs>
        <w:ind w:firstLine="284"/>
        <w:jc w:val="both"/>
        <w:rPr>
          <w:rFonts w:ascii="Times New Roman" w:hAnsi="Times New Roman" w:cs="Times New Roman"/>
          <w:sz w:val="20"/>
          <w:szCs w:val="20"/>
        </w:rPr>
      </w:pPr>
      <w:r>
        <w:rPr>
          <w:rFonts w:ascii="Times New Roman" w:hAnsi="Times New Roman" w:cs="Times New Roman"/>
          <w:sz w:val="20"/>
          <w:szCs w:val="20"/>
        </w:rPr>
        <w:t>– при ДТП – документ ГИБДД (справка формы №2), содержащий указание на причины ДТП и виновную сторону, объяснительная водителя, оригинал транспортной накладной;</w:t>
      </w:r>
    </w:p>
    <w:p w14:paraId="712DE4A0" w14:textId="77777777" w:rsidR="00FF593B" w:rsidRDefault="00000000">
      <w:pPr>
        <w:pStyle w:val="LO-normal1"/>
        <w:tabs>
          <w:tab w:val="left" w:pos="456"/>
          <w:tab w:val="left" w:pos="720"/>
          <w:tab w:val="left" w:pos="1248"/>
        </w:tabs>
        <w:ind w:firstLine="284"/>
        <w:jc w:val="both"/>
        <w:rPr>
          <w:rFonts w:ascii="Times New Roman" w:hAnsi="Times New Roman" w:cs="Times New Roman"/>
          <w:sz w:val="20"/>
          <w:szCs w:val="20"/>
        </w:rPr>
      </w:pPr>
      <w:r>
        <w:rPr>
          <w:rFonts w:ascii="Times New Roman" w:hAnsi="Times New Roman" w:cs="Times New Roman"/>
          <w:sz w:val="20"/>
          <w:szCs w:val="20"/>
        </w:rPr>
        <w:t>– при совершении хищения любой формы либо повреждения груза вследствие действий третьих лиц и/или пропаже транспортного средства с грузом – документ из соответствующего правоохранительного следственного органа (соответствующего подразделения МВД или прокуратуры) о возбуждении уголовного дела, объяснительная водителя, оригинал транспортной накладной;</w:t>
      </w:r>
    </w:p>
    <w:p w14:paraId="08A8B2AF" w14:textId="77777777" w:rsidR="00FF593B" w:rsidRDefault="00000000">
      <w:pPr>
        <w:pStyle w:val="LO-normal1"/>
        <w:tabs>
          <w:tab w:val="left" w:pos="456"/>
          <w:tab w:val="left" w:pos="720"/>
          <w:tab w:val="left" w:pos="1248"/>
        </w:tabs>
        <w:ind w:firstLine="284"/>
        <w:jc w:val="both"/>
        <w:rPr>
          <w:rFonts w:ascii="Times New Roman" w:hAnsi="Times New Roman" w:cs="Times New Roman"/>
          <w:sz w:val="20"/>
          <w:szCs w:val="20"/>
        </w:rPr>
      </w:pPr>
      <w:r>
        <w:rPr>
          <w:rFonts w:ascii="Times New Roman" w:hAnsi="Times New Roman" w:cs="Times New Roman"/>
          <w:sz w:val="20"/>
          <w:szCs w:val="20"/>
        </w:rPr>
        <w:t>– при пожаре – документ из органа пожарной охраны, содержащий указание на причины возникновения пожара и виновную сторону, объяснительная водителя, оригинал транспортной накладной.</w:t>
      </w:r>
    </w:p>
    <w:p w14:paraId="4ADB8E0F" w14:textId="77777777" w:rsidR="00FF593B" w:rsidRDefault="00000000">
      <w:pPr>
        <w:pStyle w:val="LO-normal1"/>
        <w:tabs>
          <w:tab w:val="left" w:pos="456"/>
          <w:tab w:val="left" w:pos="720"/>
          <w:tab w:val="left" w:pos="1248"/>
        </w:tabs>
        <w:ind w:firstLine="284"/>
        <w:jc w:val="both"/>
        <w:rPr>
          <w:rFonts w:ascii="Times New Roman" w:hAnsi="Times New Roman" w:cs="Times New Roman"/>
          <w:sz w:val="20"/>
          <w:szCs w:val="20"/>
        </w:rPr>
      </w:pPr>
      <w:r>
        <w:rPr>
          <w:rFonts w:ascii="Times New Roman" w:hAnsi="Times New Roman" w:cs="Times New Roman"/>
          <w:sz w:val="20"/>
          <w:szCs w:val="20"/>
        </w:rPr>
        <w:t>При возникновении случаев, указанных в настоящем пункте, Перевозчик обязуется принять все меры для сокращения возможных убытков, а также обратиться в день происшествия к Заказчику для получения соответствующих инструкций и обеспечить их выполнение. В случае неисполнения Перевозчиком обязанностей, указанных в настоящем пункте, Перевозчик несет ответственность за недостачу, утрату, повреждение (порчу) груза как за произошедшее по его вине.</w:t>
      </w:r>
    </w:p>
    <w:p w14:paraId="63E5AEE9" w14:textId="77777777" w:rsidR="00FF593B" w:rsidRDefault="00000000">
      <w:pPr>
        <w:pStyle w:val="LO-normal1"/>
        <w:numPr>
          <w:ilvl w:val="2"/>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Обеспечить подписание непосредственным перевозчиком (водителем) всех необходимых документов на месте погрузки/разгрузки (товаротранспортных документов, актов и других документов, касающихся перевозки).</w:t>
      </w:r>
    </w:p>
    <w:p w14:paraId="7D741C33" w14:textId="77777777" w:rsidR="00FF593B" w:rsidRDefault="00000000">
      <w:pPr>
        <w:pStyle w:val="LO-normal1"/>
        <w:numPr>
          <w:ilvl w:val="2"/>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В случае обнаружения повреждения (порчи) Груза и/</w:t>
      </w:r>
      <w:r>
        <w:rPr>
          <w:rFonts w:ascii="Times New Roman" w:hAnsi="Times New Roman" w:cs="Times New Roman"/>
          <w:color w:val="000000"/>
          <w:sz w:val="20"/>
          <w:szCs w:val="20"/>
          <w:shd w:val="clear" w:color="auto" w:fill="FFFFFF"/>
        </w:rPr>
        <w:t>или повреждений упаковки (сколы, царапины, трещин, вмятин и т.д.),</w:t>
      </w:r>
      <w:r>
        <w:rPr>
          <w:rFonts w:ascii="Times New Roman" w:eastAsia="Times New Roman" w:hAnsi="Times New Roman" w:cs="Times New Roman"/>
          <w:color w:val="000000"/>
          <w:sz w:val="20"/>
          <w:szCs w:val="20"/>
        </w:rPr>
        <w:t xml:space="preserve"> производить фотосъемку поврежденного Груза: расположение поврежденного Груза, его элемента в Транспортном средстве с идентификационным номером последнего, общий вид поврежденного Груза, его элемента, позволяющий однозначно идентифицировать данный Груз, элемент, а также повреждение в крупном ракурсе, позволяющем определить характер и объем причиненного ущерба.</w:t>
      </w:r>
    </w:p>
    <w:p w14:paraId="6A6ABE85" w14:textId="77777777" w:rsidR="00FF593B" w:rsidRDefault="00000000">
      <w:pPr>
        <w:pStyle w:val="LO-normal1"/>
        <w:numPr>
          <w:ilvl w:val="2"/>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В случае утраты или недостачи Груза, повреждения (порчи) Груза в процессе перевозки, обнаруженных непосредственно при предъявлении Груза Грузополучателю, а также в случае просрочки доставки Груза, не уклоняться от участия в составлении соответствующего Акта, а также Перевозчик обязан указать такие повреждения в ТН/ТТН. При несогласии с выводами, отраженными в данном Акте – изложить в нем свое мнение, сделать соответствующие отметки, пояснения и подписать Акт. О составлении Акта делается отметка в товаротранспортной накладной и транспортной накладной. К Акту должны быть приложены фотоматериалы. </w:t>
      </w:r>
      <w:r>
        <w:rPr>
          <w:rFonts w:ascii="Times New Roman" w:eastAsia="Times New Roman" w:hAnsi="Times New Roman" w:cs="Times New Roman"/>
          <w:color w:val="000000"/>
          <w:sz w:val="20"/>
          <w:szCs w:val="20"/>
          <w:u w:val="single"/>
        </w:rPr>
        <w:t xml:space="preserve">Ни одна из Сторон не вправе отказаться от подписи Акта приемки груза. </w:t>
      </w:r>
      <w:r>
        <w:rPr>
          <w:rFonts w:ascii="Times New Roman" w:eastAsia="Times New Roman" w:hAnsi="Times New Roman" w:cs="Times New Roman"/>
          <w:color w:val="000000"/>
          <w:sz w:val="20"/>
          <w:szCs w:val="20"/>
        </w:rPr>
        <w:t>При отказе от подписания Акта или внесения записи в товаротранспортные документы в случаях недостачи, порчи, повреждения или утраты груза – Акт может составляться с участием третьих лиц. Акт направляется Заказчику на электронную почту в течение суток. В случае отсутствия указанного Акта, Перевозчик впоследствии не вправе ссылаться, для цели освобождения от ответственности, на несоответствие или повреждение груза/упаковки груза.</w:t>
      </w:r>
    </w:p>
    <w:p w14:paraId="1C1BE709" w14:textId="77777777" w:rsidR="00FF593B" w:rsidRDefault="00000000">
      <w:pPr>
        <w:pStyle w:val="LO-normal1"/>
        <w:tabs>
          <w:tab w:val="left" w:pos="456"/>
          <w:tab w:val="left" w:pos="720"/>
          <w:tab w:val="left" w:pos="1248"/>
        </w:tabs>
        <w:ind w:firstLine="284"/>
        <w:jc w:val="both"/>
        <w:rPr>
          <w:rFonts w:ascii="Times New Roman" w:hAnsi="Times New Roman" w:cs="Times New Roman"/>
          <w:sz w:val="20"/>
          <w:szCs w:val="20"/>
        </w:rPr>
      </w:pPr>
      <w:r>
        <w:rPr>
          <w:rFonts w:ascii="Times New Roman" w:eastAsia="Times New Roman" w:hAnsi="Times New Roman" w:cs="Times New Roman"/>
          <w:b/>
          <w:bCs/>
          <w:color w:val="000000"/>
        </w:rPr>
        <w:t>4.2.29.1.</w:t>
      </w:r>
      <w:r>
        <w:rPr>
          <w:rFonts w:ascii="Times New Roman" w:eastAsia="Times New Roman" w:hAnsi="Times New Roman" w:cs="Times New Roman"/>
          <w:color w:val="000000"/>
          <w:sz w:val="20"/>
          <w:szCs w:val="20"/>
        </w:rPr>
        <w:t xml:space="preserve"> В случае отказа грузополучателя принять груз по причинам, не зависящим от перевозчика, последний вправе доставить груз по указанному грузоотправителем новому адресу (переадресовка груза), а при невозможности доставки груза по новому адресу возвратить груз грузоотправителю с соответствующим предварительным уведомлением его. При возврате груза грузоотправителю ставка за перевозку не может превышать ставку, которая была определена для первоначального маршрута.</w:t>
      </w:r>
    </w:p>
    <w:p w14:paraId="757AFB44" w14:textId="77777777" w:rsidR="00FF593B" w:rsidRDefault="00000000">
      <w:pPr>
        <w:pStyle w:val="LO-normal1"/>
        <w:numPr>
          <w:ilvl w:val="2"/>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Сдать Груз уполномоченному на получение Груза лицу (Грузополучателю), указанному в товаротранспортной накладной и транспортной накладной, Заявке. Сдача Груза подтверждается проставлением подписи и расшифровки подписи (фамилия и инициалы) ответственного сотрудника Грузополучателя в товаротранспортной накладной (ТТН) и транспортной накладной с круглой синей печатью и подписью с расшифровкой в ТН (товарной накладной Торг-12). ТТН и </w:t>
      </w:r>
      <w:proofErr w:type="spellStart"/>
      <w:r>
        <w:rPr>
          <w:rFonts w:ascii="Times New Roman" w:eastAsia="Times New Roman" w:hAnsi="Times New Roman" w:cs="Times New Roman"/>
          <w:color w:val="000000"/>
          <w:sz w:val="20"/>
          <w:szCs w:val="20"/>
        </w:rPr>
        <w:t>ТрН</w:t>
      </w:r>
      <w:proofErr w:type="spellEnd"/>
      <w:r>
        <w:rPr>
          <w:rFonts w:ascii="Times New Roman" w:eastAsia="Times New Roman" w:hAnsi="Times New Roman" w:cs="Times New Roman"/>
          <w:color w:val="000000"/>
          <w:sz w:val="20"/>
          <w:szCs w:val="20"/>
        </w:rPr>
        <w:t xml:space="preserve"> обязательно должны содержать в себе время прибытия и убытия транспортного средства с погрузки/разгрузки. Перевозчик предоставляет Заказчику оригиналы </w:t>
      </w:r>
      <w:proofErr w:type="spellStart"/>
      <w:r>
        <w:rPr>
          <w:rFonts w:ascii="Times New Roman" w:eastAsia="Times New Roman" w:hAnsi="Times New Roman" w:cs="Times New Roman"/>
          <w:color w:val="000000"/>
          <w:sz w:val="20"/>
          <w:szCs w:val="20"/>
        </w:rPr>
        <w:t>ТрН</w:t>
      </w:r>
      <w:proofErr w:type="spellEnd"/>
      <w:r>
        <w:rPr>
          <w:rFonts w:ascii="Times New Roman" w:eastAsia="Times New Roman" w:hAnsi="Times New Roman" w:cs="Times New Roman"/>
          <w:color w:val="000000"/>
          <w:sz w:val="20"/>
          <w:szCs w:val="20"/>
        </w:rPr>
        <w:t xml:space="preserve"> и ТТН в количестве 3 (трёх) штук на бумажном носителе.</w:t>
      </w:r>
    </w:p>
    <w:p w14:paraId="0A0645FC" w14:textId="77777777" w:rsidR="00FF593B" w:rsidRDefault="00000000">
      <w:pPr>
        <w:pStyle w:val="LO-normal1"/>
        <w:numPr>
          <w:ilvl w:val="2"/>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hAnsi="Times New Roman" w:cs="Times New Roman"/>
          <w:color w:val="000000"/>
          <w:sz w:val="20"/>
          <w:szCs w:val="20"/>
        </w:rPr>
        <w:t xml:space="preserve">Перевозчик обязуется предоставить полный пакет документов (оригиналы </w:t>
      </w:r>
      <w:proofErr w:type="spellStart"/>
      <w:r>
        <w:rPr>
          <w:rFonts w:ascii="Times New Roman" w:eastAsia="Times New Roman" w:hAnsi="Times New Roman" w:cs="Times New Roman"/>
          <w:color w:val="000000"/>
          <w:sz w:val="20"/>
          <w:szCs w:val="20"/>
        </w:rPr>
        <w:t>товаро</w:t>
      </w:r>
      <w:proofErr w:type="spellEnd"/>
      <w:r>
        <w:rPr>
          <w:rFonts w:ascii="Times New Roman" w:eastAsia="Times New Roman" w:hAnsi="Times New Roman" w:cs="Times New Roman"/>
          <w:color w:val="000000"/>
          <w:sz w:val="20"/>
          <w:szCs w:val="20"/>
        </w:rPr>
        <w:t xml:space="preserve">-транспортной накладной и транспортной накладной, товарной накладной, счет на оплату, счет-фактуру, акт оказанных услуг), </w:t>
      </w:r>
      <w:r>
        <w:rPr>
          <w:rFonts w:ascii="Times New Roman" w:hAnsi="Times New Roman" w:cs="Times New Roman"/>
          <w:color w:val="000000"/>
          <w:sz w:val="20"/>
          <w:szCs w:val="20"/>
          <w:lang w:eastAsia="ru-RU" w:bidi="ru-RU"/>
        </w:rPr>
        <w:t>а также оригинал подписанной сторонами Заявки и иных документов, указанных в Заявке или имевшие место быть (</w:t>
      </w:r>
      <w:r>
        <w:rPr>
          <w:rFonts w:ascii="Times New Roman" w:eastAsia="Times New Roman" w:hAnsi="Times New Roman" w:cs="Times New Roman"/>
          <w:color w:val="000000"/>
          <w:sz w:val="20"/>
          <w:szCs w:val="20"/>
        </w:rPr>
        <w:t>Акты Грузополучателя и Грузоотправителя, Акт об опоздании на разгрузку, оригинал доверенности на лицо, осуществляющее приемку Груза, копию путевого листа и др.)</w:t>
      </w:r>
      <w:r>
        <w:rPr>
          <w:rFonts w:ascii="Times New Roman" w:hAnsi="Times New Roman" w:cs="Times New Roman"/>
          <w:color w:val="000000"/>
          <w:sz w:val="20"/>
          <w:szCs w:val="20"/>
          <w:lang w:eastAsia="ru-RU" w:bidi="ru-RU"/>
        </w:rPr>
        <w:t>.</w:t>
      </w:r>
    </w:p>
    <w:p w14:paraId="2DB785C7" w14:textId="77777777" w:rsidR="00FF593B" w:rsidRDefault="00000000">
      <w:pPr>
        <w:pStyle w:val="LO-normal1"/>
        <w:tabs>
          <w:tab w:val="left" w:pos="456"/>
          <w:tab w:val="left" w:pos="720"/>
          <w:tab w:val="left" w:pos="1248"/>
        </w:tabs>
        <w:ind w:firstLine="284"/>
        <w:jc w:val="both"/>
        <w:rPr>
          <w:rFonts w:ascii="Times New Roman" w:hAnsi="Times New Roman" w:cs="Times New Roman"/>
          <w:sz w:val="20"/>
          <w:szCs w:val="20"/>
        </w:rPr>
      </w:pPr>
      <w:r>
        <w:rPr>
          <w:rFonts w:ascii="Times New Roman" w:hAnsi="Times New Roman" w:cs="Times New Roman"/>
          <w:color w:val="000000"/>
          <w:sz w:val="20"/>
          <w:szCs w:val="20"/>
          <w:lang w:eastAsia="ru-RU" w:bidi="ru-RU"/>
        </w:rPr>
        <w:tab/>
        <w:t>Данный пакет документов должен быть оформлен надлежащим образом, содержать все предусмотренные законом или настоящим Договором отметки, транспортная накладная должна соответствовать образцу, установленному Постановлением Правительства РФ от 21.12.20 № 2200 в редакции Постановления Правительства РФ от 30.11.21 № 2116, и быть предоставлен Заказчику в следующие сроки:</w:t>
      </w:r>
    </w:p>
    <w:p w14:paraId="7493E3BA" w14:textId="77777777" w:rsidR="00FF593B" w:rsidRDefault="00000000">
      <w:pPr>
        <w:pStyle w:val="affa"/>
        <w:numPr>
          <w:ilvl w:val="0"/>
          <w:numId w:val="8"/>
        </w:numPr>
        <w:spacing w:after="0" w:line="240" w:lineRule="auto"/>
        <w:ind w:left="0" w:firstLine="284"/>
        <w:jc w:val="both"/>
        <w:rPr>
          <w:rFonts w:ascii="Times New Roman" w:hAnsi="Times New Roman" w:cs="Times New Roman"/>
          <w:color w:val="000000"/>
          <w:sz w:val="20"/>
          <w:szCs w:val="20"/>
        </w:rPr>
      </w:pPr>
      <w:r>
        <w:rPr>
          <w:rFonts w:ascii="Times New Roman" w:hAnsi="Times New Roman" w:cs="Times New Roman"/>
          <w:color w:val="000000"/>
          <w:sz w:val="20"/>
          <w:szCs w:val="20"/>
          <w:shd w:val="clear" w:color="auto" w:fill="FFFFFF"/>
        </w:rPr>
        <w:t>Перевозчик обязан предоставить Заказчику по электронной почте оформленную должным образом копию транспортной накладной не позднее дня, следующего за днем погрузки груза. В случае непредоставления Перевозчиком копии транспортной накладной, Заказчик вправе взыскать штраф в размере 5% от стоимости услуг за каждый день просрочки предоставления документов.</w:t>
      </w:r>
    </w:p>
    <w:p w14:paraId="68945EDD" w14:textId="77777777" w:rsidR="00FF593B" w:rsidRDefault="00000000">
      <w:pPr>
        <w:pStyle w:val="LO-normal1"/>
        <w:numPr>
          <w:ilvl w:val="0"/>
          <w:numId w:val="8"/>
        </w:numPr>
        <w:tabs>
          <w:tab w:val="left" w:pos="456"/>
          <w:tab w:val="left" w:pos="720"/>
          <w:tab w:val="left" w:pos="1248"/>
        </w:tabs>
        <w:ind w:left="0" w:firstLine="284"/>
        <w:jc w:val="both"/>
        <w:rPr>
          <w:rFonts w:ascii="Times New Roman" w:hAnsi="Times New Roman" w:cs="Times New Roman"/>
          <w:sz w:val="20"/>
          <w:szCs w:val="20"/>
        </w:rPr>
      </w:pPr>
      <w:r>
        <w:rPr>
          <w:rFonts w:ascii="Times New Roman" w:hAnsi="Times New Roman" w:cs="Times New Roman"/>
          <w:color w:val="000000"/>
          <w:sz w:val="20"/>
          <w:szCs w:val="20"/>
          <w:lang w:eastAsia="ru-RU" w:bidi="ru-RU"/>
        </w:rPr>
        <w:t>Сканированные копии по электронной почте в течение 1 (одного) рабочего дня с момента выгрузки;</w:t>
      </w:r>
    </w:p>
    <w:p w14:paraId="1F082DB6" w14:textId="77777777" w:rsidR="00FF593B" w:rsidRDefault="00000000">
      <w:pPr>
        <w:pStyle w:val="LO-normal1"/>
        <w:numPr>
          <w:ilvl w:val="0"/>
          <w:numId w:val="8"/>
        </w:numPr>
        <w:tabs>
          <w:tab w:val="left" w:pos="456"/>
          <w:tab w:val="left" w:pos="720"/>
          <w:tab w:val="left" w:pos="1248"/>
        </w:tabs>
        <w:ind w:left="0" w:firstLine="284"/>
        <w:jc w:val="both"/>
        <w:rPr>
          <w:rFonts w:ascii="Times New Roman" w:hAnsi="Times New Roman" w:cs="Times New Roman"/>
          <w:sz w:val="20"/>
          <w:szCs w:val="20"/>
        </w:rPr>
      </w:pPr>
      <w:r>
        <w:rPr>
          <w:rFonts w:ascii="Times New Roman" w:hAnsi="Times New Roman" w:cs="Times New Roman"/>
          <w:color w:val="000000"/>
          <w:sz w:val="20"/>
          <w:szCs w:val="20"/>
          <w:lang w:eastAsia="ru-RU" w:bidi="ru-RU"/>
        </w:rPr>
        <w:t xml:space="preserve">Оригиналы нарочным или почтовым отправлением </w:t>
      </w:r>
      <w:r>
        <w:rPr>
          <w:rFonts w:ascii="Times New Roman" w:eastAsia="Times New Roman" w:hAnsi="Times New Roman" w:cs="Times New Roman"/>
          <w:color w:val="000000"/>
          <w:sz w:val="20"/>
          <w:szCs w:val="20"/>
        </w:rPr>
        <w:t>(заказным письмом с уведомлением)</w:t>
      </w:r>
      <w:r>
        <w:rPr>
          <w:rFonts w:ascii="Times New Roman" w:hAnsi="Times New Roman" w:cs="Times New Roman"/>
          <w:color w:val="000000"/>
          <w:sz w:val="20"/>
          <w:szCs w:val="20"/>
          <w:lang w:eastAsia="ru-RU" w:bidi="ru-RU"/>
        </w:rPr>
        <w:t xml:space="preserve"> с описью вложения при городских перевозках в течение 5 (пяти) рабочих дней, при региональных в течение 10 (десяти) </w:t>
      </w:r>
      <w:r>
        <w:rPr>
          <w:rFonts w:ascii="Times New Roman" w:hAnsi="Times New Roman" w:cs="Times New Roman"/>
          <w:color w:val="000000"/>
          <w:sz w:val="20"/>
          <w:szCs w:val="20"/>
          <w:lang w:eastAsia="ru-RU" w:bidi="ru-RU"/>
        </w:rPr>
        <w:lastRenderedPageBreak/>
        <w:t xml:space="preserve">рабочих дней с момента выгрузки </w:t>
      </w:r>
      <w:bookmarkStart w:id="5" w:name="_Hlk97299732"/>
      <w:r>
        <w:rPr>
          <w:rFonts w:ascii="Times New Roman" w:hAnsi="Times New Roman" w:cs="Times New Roman"/>
          <w:color w:val="000000"/>
          <w:sz w:val="20"/>
          <w:szCs w:val="20"/>
          <w:lang w:eastAsia="ru-RU" w:bidi="ru-RU"/>
        </w:rPr>
        <w:t xml:space="preserve">по следующему почтовому адресу Заказчика: </w:t>
      </w:r>
      <w:bookmarkEnd w:id="5"/>
      <w:r>
        <w:rPr>
          <w:rStyle w:val="a7"/>
          <w:rFonts w:ascii="Times New Roman" w:hAnsi="Times New Roman" w:cs="Times New Roman"/>
          <w:color w:val="2C2D2E"/>
          <w:sz w:val="20"/>
          <w:szCs w:val="20"/>
          <w:shd w:val="clear" w:color="auto" w:fill="FFFFFF"/>
        </w:rPr>
        <w:t xml:space="preserve">115477, г. Москва, ул. Кантемировская, д. 29, к. 1, </w:t>
      </w:r>
      <w:proofErr w:type="spellStart"/>
      <w:r>
        <w:rPr>
          <w:rStyle w:val="a7"/>
          <w:rFonts w:ascii="Times New Roman" w:hAnsi="Times New Roman" w:cs="Times New Roman"/>
          <w:color w:val="2C2D2E"/>
          <w:sz w:val="20"/>
          <w:szCs w:val="20"/>
          <w:shd w:val="clear" w:color="auto" w:fill="FFFFFF"/>
        </w:rPr>
        <w:t>каб</w:t>
      </w:r>
      <w:proofErr w:type="spellEnd"/>
      <w:r>
        <w:rPr>
          <w:rStyle w:val="a7"/>
          <w:rFonts w:ascii="Times New Roman" w:hAnsi="Times New Roman" w:cs="Times New Roman"/>
          <w:color w:val="2C2D2E"/>
          <w:sz w:val="20"/>
          <w:szCs w:val="20"/>
          <w:shd w:val="clear" w:color="auto" w:fill="FFFFFF"/>
        </w:rPr>
        <w:t xml:space="preserve">. 23. </w:t>
      </w:r>
      <w:r>
        <w:rPr>
          <w:rFonts w:ascii="Times New Roman" w:hAnsi="Times New Roman" w:cs="Times New Roman"/>
          <w:b/>
          <w:color w:val="000000"/>
          <w:sz w:val="20"/>
          <w:szCs w:val="20"/>
          <w:lang w:eastAsia="ru-RU" w:bidi="ru-RU"/>
        </w:rPr>
        <w:t>При этом опись вложений обязательна.</w:t>
      </w:r>
    </w:p>
    <w:p w14:paraId="17CE6866" w14:textId="77777777" w:rsidR="00FF593B" w:rsidRDefault="00000000">
      <w:pPr>
        <w:pStyle w:val="LO-normal1"/>
        <w:numPr>
          <w:ilvl w:val="0"/>
          <w:numId w:val="8"/>
        </w:numPr>
        <w:tabs>
          <w:tab w:val="left" w:pos="456"/>
          <w:tab w:val="left" w:pos="720"/>
          <w:tab w:val="left" w:pos="124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Сроки предоставления документов могут быть изменены условиями согласованной Сторонами заявки.</w:t>
      </w:r>
    </w:p>
    <w:p w14:paraId="6487DD41" w14:textId="77777777" w:rsidR="00FF593B" w:rsidRDefault="00000000">
      <w:pPr>
        <w:pStyle w:val="LO-normal1"/>
        <w:numPr>
          <w:ilvl w:val="0"/>
          <w:numId w:val="8"/>
        </w:numPr>
        <w:tabs>
          <w:tab w:val="left" w:pos="456"/>
          <w:tab w:val="left" w:pos="720"/>
          <w:tab w:val="left" w:pos="124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Датой предоставления документов, предусмотренных данным пунктом, считается дата получения документов Заказчиком, при этом Заказчику предоставляется 5 дней на получение документов на почте, что не является нарушением прав Перевозчика. При этом, если к письму обязательно должна быть приложена опись вложений. </w:t>
      </w:r>
    </w:p>
    <w:p w14:paraId="4B3FFC66" w14:textId="77777777" w:rsidR="00FF593B" w:rsidRDefault="00000000">
      <w:pPr>
        <w:pStyle w:val="LO-normal1"/>
        <w:numPr>
          <w:ilvl w:val="0"/>
          <w:numId w:val="8"/>
        </w:numPr>
        <w:tabs>
          <w:tab w:val="left" w:pos="456"/>
          <w:tab w:val="left" w:pos="720"/>
          <w:tab w:val="left" w:pos="124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В случае, если указанный пакет документов Перевозчик предоставил не в комплекте или без надлежащего оформления (не проставлены подписи и/или печати Грузополучателя, с неполно или недостоверно заполненными графами, с помарками, потертостями, исправлениями, транспортная накладная старого образца), то это не считается предоставлением документов. Дата предоставления наступает в тот день, когда Заказчик получил пакет корректно оформленных документов.</w:t>
      </w:r>
    </w:p>
    <w:p w14:paraId="70C2C392" w14:textId="77777777" w:rsidR="00FF593B" w:rsidRDefault="00000000">
      <w:pPr>
        <w:pStyle w:val="LO-normal1"/>
        <w:numPr>
          <w:ilvl w:val="0"/>
          <w:numId w:val="8"/>
        </w:numPr>
        <w:tabs>
          <w:tab w:val="left" w:pos="456"/>
          <w:tab w:val="left" w:pos="720"/>
          <w:tab w:val="left" w:pos="124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При нарушении сроков предоставления документов Заказчику (как отсканированных копий, так и оригиналов) срок оплаты оказанных услуг увеличивается на 45 дней с момента получения документов.</w:t>
      </w:r>
      <w:r>
        <w:rPr>
          <w:rFonts w:ascii="Times New Roman" w:hAnsi="Times New Roman" w:cs="Times New Roman"/>
          <w:color w:val="000000"/>
          <w:sz w:val="20"/>
          <w:szCs w:val="20"/>
          <w:lang w:eastAsia="ru-RU" w:bidi="ru-RU"/>
        </w:rPr>
        <w:t xml:space="preserve"> </w:t>
      </w:r>
      <w:bookmarkStart w:id="6" w:name="_Hlk97299758"/>
    </w:p>
    <w:p w14:paraId="7AD5B52B" w14:textId="77777777" w:rsidR="00FF593B" w:rsidRDefault="00000000">
      <w:pPr>
        <w:pStyle w:val="LO-normal1"/>
        <w:numPr>
          <w:ilvl w:val="0"/>
          <w:numId w:val="8"/>
        </w:numPr>
        <w:tabs>
          <w:tab w:val="left" w:pos="456"/>
          <w:tab w:val="left" w:pos="720"/>
          <w:tab w:val="left" w:pos="1248"/>
        </w:tabs>
        <w:ind w:left="0" w:firstLine="284"/>
        <w:jc w:val="both"/>
        <w:rPr>
          <w:rFonts w:ascii="Times New Roman" w:hAnsi="Times New Roman" w:cs="Times New Roman"/>
          <w:sz w:val="20"/>
          <w:szCs w:val="20"/>
        </w:rPr>
      </w:pPr>
      <w:r>
        <w:rPr>
          <w:rFonts w:ascii="Times New Roman" w:hAnsi="Times New Roman" w:cs="Times New Roman"/>
          <w:color w:val="000000"/>
          <w:sz w:val="20"/>
          <w:szCs w:val="20"/>
          <w:lang w:eastAsia="ru-RU" w:bidi="ru-RU"/>
        </w:rPr>
        <w:t xml:space="preserve">В случае </w:t>
      </w:r>
      <w:r>
        <w:rPr>
          <w:rFonts w:ascii="Times New Roman" w:eastAsia="Times New Roman" w:hAnsi="Times New Roman" w:cs="Times New Roman"/>
          <w:color w:val="000000"/>
          <w:sz w:val="20"/>
          <w:szCs w:val="20"/>
        </w:rPr>
        <w:t xml:space="preserve">предоставления Перевозчиком оригиналов документов не по почтовому адресу, указанному в данном пункте Договора, а по иным адресам, в том числе по юридическому адресу Заказчика, то такой комплект документов не считается </w:t>
      </w:r>
      <w:proofErr w:type="gramStart"/>
      <w:r>
        <w:rPr>
          <w:rFonts w:ascii="Times New Roman" w:eastAsia="Times New Roman" w:hAnsi="Times New Roman" w:cs="Times New Roman"/>
          <w:color w:val="000000"/>
          <w:sz w:val="20"/>
          <w:szCs w:val="20"/>
        </w:rPr>
        <w:t>направленным Заказчику надлежащим образом</w:t>
      </w:r>
      <w:proofErr w:type="gramEnd"/>
      <w:r>
        <w:rPr>
          <w:rFonts w:ascii="Times New Roman" w:eastAsia="Times New Roman" w:hAnsi="Times New Roman" w:cs="Times New Roman"/>
          <w:color w:val="000000"/>
          <w:sz w:val="20"/>
          <w:szCs w:val="20"/>
        </w:rPr>
        <w:t xml:space="preserve"> и оплата не наступает, до предоставления документов по почтовому адресу, указанному в Договоре. </w:t>
      </w:r>
      <w:bookmarkEnd w:id="6"/>
      <w:r>
        <w:rPr>
          <w:rFonts w:ascii="Times New Roman" w:hAnsi="Times New Roman" w:cs="Times New Roman"/>
          <w:color w:val="000000"/>
          <w:sz w:val="20"/>
          <w:szCs w:val="20"/>
          <w:lang w:eastAsia="ru-RU" w:bidi="ru-RU"/>
        </w:rPr>
        <w:t xml:space="preserve">В этих  случаях Заказчику не начисляется пеня за нарушение сроков оплаты оказанных услуг и не подлежат уплате проценты за период пользования денежными средствами, предусмотренные ст. 317.1 ГК РФ, а Перевозчику начисляется неустойка, на основании пункта </w:t>
      </w:r>
      <w:hyperlink w:anchor="п6_8" w:tgtFrame="#п6_8">
        <w:r>
          <w:rPr>
            <w:rStyle w:val="14"/>
            <w:rFonts w:ascii="Times New Roman" w:hAnsi="Times New Roman" w:cs="Times New Roman"/>
            <w:color w:val="auto"/>
            <w:sz w:val="20"/>
            <w:szCs w:val="20"/>
            <w:u w:val="none"/>
            <w:lang w:eastAsia="ru-RU" w:bidi="ru-RU"/>
          </w:rPr>
          <w:t>6.</w:t>
        </w:r>
      </w:hyperlink>
      <w:hyperlink w:anchor="п6_8" w:tgtFrame="#п6_8">
        <w:r>
          <w:rPr>
            <w:rStyle w:val="14"/>
            <w:rFonts w:ascii="Times New Roman" w:hAnsi="Times New Roman" w:cs="Times New Roman"/>
            <w:color w:val="auto"/>
            <w:sz w:val="20"/>
            <w:szCs w:val="20"/>
            <w:u w:val="none"/>
            <w:lang w:eastAsia="ru-RU" w:bidi="ru-RU"/>
          </w:rPr>
          <w:t>11</w:t>
        </w:r>
      </w:hyperlink>
      <w:r>
        <w:rPr>
          <w:rStyle w:val="14"/>
          <w:rFonts w:ascii="Times New Roman" w:hAnsi="Times New Roman" w:cs="Times New Roman"/>
          <w:color w:val="auto"/>
          <w:sz w:val="20"/>
          <w:szCs w:val="20"/>
          <w:u w:val="none"/>
          <w:lang w:eastAsia="ru-RU" w:bidi="ru-RU"/>
        </w:rPr>
        <w:t>.</w:t>
      </w:r>
      <w:r>
        <w:rPr>
          <w:rFonts w:ascii="Times New Roman" w:hAnsi="Times New Roman" w:cs="Times New Roman"/>
          <w:sz w:val="20"/>
          <w:szCs w:val="20"/>
          <w:lang w:eastAsia="ru-RU" w:bidi="ru-RU"/>
        </w:rPr>
        <w:t xml:space="preserve"> </w:t>
      </w:r>
      <w:r>
        <w:rPr>
          <w:rFonts w:ascii="Times New Roman" w:hAnsi="Times New Roman" w:cs="Times New Roman"/>
          <w:color w:val="000000"/>
          <w:sz w:val="20"/>
          <w:szCs w:val="20"/>
          <w:lang w:eastAsia="ru-RU" w:bidi="ru-RU"/>
        </w:rPr>
        <w:t>настоящего Договора, за просрочку предоставления документов в адрес Заказчика.</w:t>
      </w:r>
    </w:p>
    <w:p w14:paraId="739419A5" w14:textId="77777777" w:rsidR="00FF593B" w:rsidRDefault="00000000">
      <w:pPr>
        <w:pStyle w:val="affa"/>
        <w:numPr>
          <w:ilvl w:val="2"/>
          <w:numId w:val="1"/>
        </w:numPr>
        <w:tabs>
          <w:tab w:val="left" w:pos="456"/>
          <w:tab w:val="left" w:pos="720"/>
          <w:tab w:val="left" w:pos="1248"/>
        </w:tabs>
        <w:spacing w:after="0" w:line="240" w:lineRule="auto"/>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Самостоятельно нести </w:t>
      </w:r>
      <w:r>
        <w:rPr>
          <w:rFonts w:ascii="Times New Roman" w:hAnsi="Times New Roman" w:cs="Times New Roman"/>
          <w:color w:val="000000"/>
          <w:sz w:val="20"/>
          <w:szCs w:val="20"/>
        </w:rPr>
        <w:t>возникающие в связи с оказанием услуг расходы:</w:t>
      </w:r>
    </w:p>
    <w:p w14:paraId="13A8C5DB" w14:textId="77777777" w:rsidR="00FF593B" w:rsidRDefault="00000000">
      <w:pPr>
        <w:pStyle w:val="affa"/>
        <w:numPr>
          <w:ilvl w:val="0"/>
          <w:numId w:val="9"/>
        </w:numPr>
        <w:tabs>
          <w:tab w:val="left" w:pos="456"/>
          <w:tab w:val="left" w:pos="720"/>
          <w:tab w:val="left" w:pos="1248"/>
        </w:tabs>
        <w:spacing w:after="0" w:line="240" w:lineRule="auto"/>
        <w:ind w:left="0" w:firstLine="284"/>
        <w:jc w:val="both"/>
        <w:rPr>
          <w:rFonts w:ascii="Times New Roman" w:hAnsi="Times New Roman" w:cs="Times New Roman"/>
          <w:color w:val="000000"/>
          <w:sz w:val="20"/>
          <w:szCs w:val="20"/>
        </w:rPr>
      </w:pPr>
      <w:r>
        <w:rPr>
          <w:rFonts w:ascii="Times New Roman" w:hAnsi="Times New Roman" w:cs="Times New Roman"/>
          <w:color w:val="000000"/>
          <w:sz w:val="20"/>
          <w:szCs w:val="20"/>
        </w:rPr>
        <w:t>на содержание водителей (суточные, командировочные, проживание);</w:t>
      </w:r>
    </w:p>
    <w:p w14:paraId="4CBB2039" w14:textId="77777777" w:rsidR="00FF593B" w:rsidRDefault="00000000">
      <w:pPr>
        <w:pStyle w:val="affa"/>
        <w:numPr>
          <w:ilvl w:val="0"/>
          <w:numId w:val="9"/>
        </w:numPr>
        <w:tabs>
          <w:tab w:val="left" w:pos="456"/>
          <w:tab w:val="left" w:pos="720"/>
          <w:tab w:val="left" w:pos="1248"/>
        </w:tabs>
        <w:spacing w:after="0" w:line="240" w:lineRule="auto"/>
        <w:ind w:left="0" w:firstLine="284"/>
        <w:jc w:val="both"/>
        <w:rPr>
          <w:rFonts w:ascii="Times New Roman" w:hAnsi="Times New Roman" w:cs="Times New Roman"/>
          <w:color w:val="000000"/>
          <w:sz w:val="20"/>
          <w:szCs w:val="20"/>
        </w:rPr>
      </w:pPr>
      <w:r>
        <w:rPr>
          <w:rFonts w:ascii="Times New Roman" w:hAnsi="Times New Roman" w:cs="Times New Roman"/>
          <w:color w:val="000000"/>
          <w:sz w:val="20"/>
          <w:szCs w:val="20"/>
        </w:rPr>
        <w:t>по перебазировке и мобилизации автомобильного транспорта к месту проведения работ по Заявке Заказчика и в обратном направлении;</w:t>
      </w:r>
    </w:p>
    <w:p w14:paraId="41D0175A" w14:textId="77777777" w:rsidR="00FF593B" w:rsidRDefault="00000000">
      <w:pPr>
        <w:pStyle w:val="affa"/>
        <w:numPr>
          <w:ilvl w:val="0"/>
          <w:numId w:val="9"/>
        </w:numPr>
        <w:tabs>
          <w:tab w:val="left" w:pos="456"/>
          <w:tab w:val="left" w:pos="720"/>
          <w:tab w:val="left" w:pos="1248"/>
        </w:tabs>
        <w:spacing w:after="0" w:line="240" w:lineRule="auto"/>
        <w:ind w:left="0" w:firstLine="284"/>
        <w:jc w:val="both"/>
        <w:rPr>
          <w:rFonts w:ascii="Times New Roman" w:hAnsi="Times New Roman" w:cs="Times New Roman"/>
          <w:sz w:val="20"/>
          <w:szCs w:val="20"/>
        </w:rPr>
      </w:pPr>
      <w:r>
        <w:rPr>
          <w:rFonts w:ascii="Times New Roman" w:hAnsi="Times New Roman" w:cs="Times New Roman"/>
          <w:color w:val="000000"/>
          <w:sz w:val="20"/>
          <w:szCs w:val="20"/>
        </w:rPr>
        <w:t xml:space="preserve">на </w:t>
      </w:r>
      <w:r>
        <w:rPr>
          <w:rFonts w:ascii="Times New Roman" w:eastAsia="Times New Roman" w:hAnsi="Times New Roman" w:cs="Times New Roman"/>
          <w:color w:val="000000"/>
          <w:sz w:val="20"/>
          <w:szCs w:val="20"/>
        </w:rPr>
        <w:t>ГСМ, техническое обслуживание и др.;</w:t>
      </w:r>
    </w:p>
    <w:p w14:paraId="671CC012" w14:textId="77777777" w:rsidR="00FF593B" w:rsidRDefault="00000000">
      <w:pPr>
        <w:pStyle w:val="affa"/>
        <w:numPr>
          <w:ilvl w:val="0"/>
          <w:numId w:val="9"/>
        </w:numPr>
        <w:tabs>
          <w:tab w:val="left" w:pos="456"/>
          <w:tab w:val="left" w:pos="720"/>
          <w:tab w:val="left" w:pos="1248"/>
        </w:tabs>
        <w:spacing w:after="0" w:line="240" w:lineRule="auto"/>
        <w:ind w:left="0" w:firstLine="284"/>
        <w:jc w:val="both"/>
        <w:rPr>
          <w:rFonts w:ascii="Times New Roman" w:hAnsi="Times New Roman" w:cs="Times New Roman"/>
          <w:sz w:val="20"/>
          <w:szCs w:val="20"/>
        </w:rPr>
      </w:pPr>
      <w:r>
        <w:rPr>
          <w:rFonts w:ascii="Times New Roman" w:hAnsi="Times New Roman" w:cs="Times New Roman"/>
          <w:color w:val="000000"/>
          <w:sz w:val="20"/>
          <w:szCs w:val="20"/>
        </w:rPr>
        <w:t xml:space="preserve">на </w:t>
      </w:r>
      <w:r>
        <w:rPr>
          <w:rFonts w:ascii="Times New Roman" w:eastAsia="Times New Roman" w:hAnsi="Times New Roman" w:cs="Times New Roman"/>
          <w:color w:val="000000"/>
          <w:sz w:val="20"/>
          <w:szCs w:val="20"/>
        </w:rPr>
        <w:t>штрафы, налоги, пошлины, платежи по Платону и др.</w:t>
      </w:r>
    </w:p>
    <w:p w14:paraId="55014D5A" w14:textId="77777777" w:rsidR="00FF593B" w:rsidRDefault="00000000">
      <w:pPr>
        <w:pStyle w:val="affa"/>
        <w:numPr>
          <w:ilvl w:val="2"/>
          <w:numId w:val="1"/>
        </w:numPr>
        <w:tabs>
          <w:tab w:val="left" w:pos="720"/>
          <w:tab w:val="left" w:pos="1248"/>
        </w:tabs>
        <w:spacing w:after="0" w:line="240" w:lineRule="auto"/>
        <w:ind w:left="0" w:firstLine="284"/>
        <w:jc w:val="both"/>
        <w:rPr>
          <w:rFonts w:ascii="Times New Roman" w:hAnsi="Times New Roman" w:cs="Times New Roman"/>
          <w:sz w:val="20"/>
          <w:szCs w:val="20"/>
        </w:rPr>
      </w:pPr>
      <w:r>
        <w:rPr>
          <w:rFonts w:ascii="Times New Roman" w:hAnsi="Times New Roman" w:cs="Times New Roman"/>
          <w:sz w:val="20"/>
          <w:szCs w:val="20"/>
        </w:rPr>
        <w:t xml:space="preserve">    В случае согласования дополнительных условий в Заявке, оказывать Заказчику дополнительные услуги по погрузке-разгрузке Груза Заказчика собственными силами, качественно и в согласованные Сторонами сроки. Стоимость услуги определяется в условиях заявки.</w:t>
      </w:r>
    </w:p>
    <w:p w14:paraId="2E01553B" w14:textId="77777777" w:rsidR="00FF593B" w:rsidRDefault="00000000">
      <w:pPr>
        <w:pStyle w:val="affa"/>
        <w:tabs>
          <w:tab w:val="left" w:pos="720"/>
          <w:tab w:val="left" w:pos="1248"/>
        </w:tabs>
        <w:spacing w:after="0" w:line="240" w:lineRule="auto"/>
        <w:ind w:left="0" w:firstLine="284"/>
        <w:jc w:val="both"/>
        <w:rPr>
          <w:rFonts w:ascii="Times New Roman" w:hAnsi="Times New Roman" w:cs="Times New Roman"/>
          <w:sz w:val="20"/>
          <w:szCs w:val="20"/>
        </w:rPr>
      </w:pPr>
      <w:r>
        <w:rPr>
          <w:rFonts w:ascii="Times New Roman" w:hAnsi="Times New Roman" w:cs="Times New Roman"/>
          <w:sz w:val="20"/>
          <w:szCs w:val="20"/>
        </w:rPr>
        <w:t xml:space="preserve">Оказание услуг силами привлеченных третьих лиц, допускается только с согласия Заказчика. При этом за действия/бездействия третьих лиц, привлеченных Перевозчиком к оказанию услуг по настоящему Договору, ответственность перед Заказчиком несет Перевозчик. </w:t>
      </w:r>
    </w:p>
    <w:p w14:paraId="042F829E" w14:textId="77777777" w:rsidR="00FF593B" w:rsidRDefault="00000000">
      <w:pPr>
        <w:pStyle w:val="affa"/>
        <w:numPr>
          <w:ilvl w:val="2"/>
          <w:numId w:val="1"/>
        </w:numPr>
        <w:tabs>
          <w:tab w:val="left" w:pos="1248"/>
          <w:tab w:val="left" w:pos="1418"/>
        </w:tabs>
        <w:spacing w:after="0" w:line="240" w:lineRule="auto"/>
        <w:ind w:left="0" w:firstLine="284"/>
        <w:jc w:val="both"/>
        <w:rPr>
          <w:rFonts w:ascii="Times New Roman" w:hAnsi="Times New Roman" w:cs="Times New Roman"/>
          <w:sz w:val="20"/>
          <w:szCs w:val="20"/>
        </w:rPr>
      </w:pPr>
      <w:r>
        <w:rPr>
          <w:rFonts w:ascii="Times New Roman" w:hAnsi="Times New Roman" w:cs="Times New Roman"/>
          <w:sz w:val="20"/>
          <w:szCs w:val="20"/>
        </w:rPr>
        <w:t xml:space="preserve">   По факту выполнения погрузо-разгрузочных работ, при наличии требований в Заявке, заполнять необходимые документы (рапорта на работы техники и механизмов, путевые листы по мобилизации техники и механизмов, табель учета рабочего времени обслуживающего персонала (такелажники, </w:t>
      </w:r>
      <w:proofErr w:type="gramStart"/>
      <w:r>
        <w:rPr>
          <w:rFonts w:ascii="Times New Roman" w:hAnsi="Times New Roman" w:cs="Times New Roman"/>
          <w:sz w:val="20"/>
          <w:szCs w:val="20"/>
        </w:rPr>
        <w:t>стропальщики)  и</w:t>
      </w:r>
      <w:proofErr w:type="gramEnd"/>
      <w:r>
        <w:rPr>
          <w:rFonts w:ascii="Times New Roman" w:hAnsi="Times New Roman" w:cs="Times New Roman"/>
          <w:sz w:val="20"/>
          <w:szCs w:val="20"/>
        </w:rPr>
        <w:t xml:space="preserve"> передавать Заказчику вместе с комплектом оригиналов товаросопроводительных документов по перевозке. Выполнение дополнительных услуг фиксируется Актом выполненных работ, подписанным обеими Сторонами, который является основанием для выставления счета на оплату со счетом-фактурой (УПД), если применимо, с приложением требуемых документов.</w:t>
      </w:r>
    </w:p>
    <w:p w14:paraId="2DB29422" w14:textId="77777777" w:rsidR="00FF593B" w:rsidRDefault="00000000">
      <w:pPr>
        <w:pStyle w:val="affa"/>
        <w:numPr>
          <w:ilvl w:val="2"/>
          <w:numId w:val="1"/>
        </w:numPr>
        <w:tabs>
          <w:tab w:val="left" w:pos="1248"/>
          <w:tab w:val="left" w:pos="1418"/>
        </w:tabs>
        <w:spacing w:after="0" w:line="240" w:lineRule="auto"/>
        <w:ind w:left="0" w:firstLine="284"/>
        <w:jc w:val="both"/>
        <w:rPr>
          <w:rFonts w:ascii="Times New Roman" w:hAnsi="Times New Roman" w:cs="Times New Roman"/>
          <w:sz w:val="20"/>
          <w:szCs w:val="20"/>
        </w:rPr>
      </w:pPr>
      <w:r>
        <w:rPr>
          <w:rFonts w:ascii="Times New Roman" w:hAnsi="Times New Roman" w:cs="Times New Roman"/>
          <w:color w:val="2C2D2E"/>
          <w:sz w:val="20"/>
          <w:szCs w:val="20"/>
          <w:shd w:val="clear" w:color="auto" w:fill="FFFFFF"/>
        </w:rPr>
        <w:t>Перевозчик обязан информировать о нарушении целостности ЗПУ (запорно-пломбировочное устройство) в пути следования ТС по причине его досмотра правоохранительными и/или таможенными органами (или без пояснения причин), путем направления видеоматериалов Заказчику, а также акт осмотра/досмотра, либо иной документ, выданный уполномоченными органами.</w:t>
      </w:r>
    </w:p>
    <w:p w14:paraId="36E9A0B0" w14:textId="77777777" w:rsidR="00FF593B" w:rsidRDefault="00000000">
      <w:pPr>
        <w:pStyle w:val="affa"/>
        <w:numPr>
          <w:ilvl w:val="2"/>
          <w:numId w:val="1"/>
        </w:numPr>
        <w:tabs>
          <w:tab w:val="left" w:pos="-424"/>
          <w:tab w:val="left" w:pos="1248"/>
          <w:tab w:val="left" w:pos="1418"/>
        </w:tabs>
        <w:spacing w:after="0" w:line="240" w:lineRule="auto"/>
        <w:ind w:left="0" w:firstLine="284"/>
        <w:jc w:val="both"/>
        <w:rPr>
          <w:rFonts w:ascii="Times New Roman" w:hAnsi="Times New Roman" w:cs="Times New Roman"/>
          <w:sz w:val="20"/>
          <w:szCs w:val="20"/>
        </w:rPr>
      </w:pPr>
      <w:r>
        <w:rPr>
          <w:rFonts w:ascii="Times New Roman" w:hAnsi="Times New Roman" w:cs="Times New Roman"/>
          <w:sz w:val="20"/>
          <w:szCs w:val="20"/>
        </w:rPr>
        <w:t xml:space="preserve">  В случае, если осуществляется перевозка негабаритного груза автомобильным видом транспорта, Перевозчик обязан: </w:t>
      </w:r>
    </w:p>
    <w:p w14:paraId="3BC64C97" w14:textId="77777777" w:rsidR="00FF593B" w:rsidRDefault="00000000">
      <w:pPr>
        <w:pStyle w:val="affa"/>
        <w:numPr>
          <w:ilvl w:val="2"/>
          <w:numId w:val="10"/>
        </w:numPr>
        <w:tabs>
          <w:tab w:val="left" w:pos="-424"/>
          <w:tab w:val="left" w:pos="1248"/>
          <w:tab w:val="left" w:pos="1418"/>
        </w:tabs>
        <w:spacing w:after="0" w:line="240" w:lineRule="auto"/>
        <w:ind w:left="0" w:firstLine="284"/>
        <w:jc w:val="both"/>
        <w:rPr>
          <w:rFonts w:ascii="Times New Roman" w:hAnsi="Times New Roman" w:cs="Times New Roman"/>
          <w:sz w:val="20"/>
          <w:szCs w:val="20"/>
        </w:rPr>
      </w:pPr>
      <w:r>
        <w:rPr>
          <w:rFonts w:ascii="Times New Roman" w:hAnsi="Times New Roman" w:cs="Times New Roman"/>
          <w:sz w:val="20"/>
          <w:szCs w:val="20"/>
        </w:rPr>
        <w:t xml:space="preserve">направить схему размещения и крепления груза на транспортном средстве; </w:t>
      </w:r>
    </w:p>
    <w:p w14:paraId="41750FBA" w14:textId="77777777" w:rsidR="00FF593B" w:rsidRDefault="00000000">
      <w:pPr>
        <w:pStyle w:val="affa"/>
        <w:numPr>
          <w:ilvl w:val="2"/>
          <w:numId w:val="10"/>
        </w:numPr>
        <w:tabs>
          <w:tab w:val="left" w:pos="-424"/>
          <w:tab w:val="left" w:pos="1248"/>
          <w:tab w:val="left" w:pos="1418"/>
        </w:tabs>
        <w:spacing w:after="0" w:line="240" w:lineRule="auto"/>
        <w:ind w:left="0" w:firstLine="284"/>
        <w:jc w:val="both"/>
        <w:rPr>
          <w:rFonts w:ascii="Times New Roman" w:hAnsi="Times New Roman" w:cs="Times New Roman"/>
          <w:sz w:val="20"/>
          <w:szCs w:val="20"/>
        </w:rPr>
      </w:pPr>
      <w:r>
        <w:rPr>
          <w:rFonts w:ascii="Times New Roman" w:hAnsi="Times New Roman" w:cs="Times New Roman"/>
          <w:sz w:val="20"/>
          <w:szCs w:val="20"/>
        </w:rPr>
        <w:t xml:space="preserve">перед погрузкой провести визуальный осмотр состояния крепления груза; </w:t>
      </w:r>
    </w:p>
    <w:p w14:paraId="42E9285D" w14:textId="77777777" w:rsidR="00FF593B" w:rsidRDefault="00000000">
      <w:pPr>
        <w:pStyle w:val="affa"/>
        <w:numPr>
          <w:ilvl w:val="2"/>
          <w:numId w:val="10"/>
        </w:numPr>
        <w:tabs>
          <w:tab w:val="left" w:pos="-424"/>
          <w:tab w:val="left" w:pos="1248"/>
          <w:tab w:val="left" w:pos="1418"/>
        </w:tabs>
        <w:spacing w:after="0" w:line="240" w:lineRule="auto"/>
        <w:ind w:left="0" w:firstLine="284"/>
        <w:jc w:val="both"/>
        <w:rPr>
          <w:rFonts w:ascii="Times New Roman" w:hAnsi="Times New Roman" w:cs="Times New Roman"/>
          <w:sz w:val="20"/>
          <w:szCs w:val="20"/>
        </w:rPr>
      </w:pPr>
      <w:r>
        <w:rPr>
          <w:rFonts w:ascii="Times New Roman" w:hAnsi="Times New Roman" w:cs="Times New Roman"/>
          <w:sz w:val="20"/>
          <w:szCs w:val="20"/>
        </w:rPr>
        <w:t xml:space="preserve">защитить крепежные средства от выступающих поверхностей груза; </w:t>
      </w:r>
    </w:p>
    <w:p w14:paraId="05BE50CE" w14:textId="77777777" w:rsidR="00FF593B" w:rsidRDefault="00000000">
      <w:pPr>
        <w:pStyle w:val="affa"/>
        <w:numPr>
          <w:ilvl w:val="2"/>
          <w:numId w:val="10"/>
        </w:numPr>
        <w:tabs>
          <w:tab w:val="left" w:pos="-424"/>
          <w:tab w:val="left" w:pos="1248"/>
          <w:tab w:val="left" w:pos="1418"/>
        </w:tabs>
        <w:spacing w:after="0" w:line="240" w:lineRule="auto"/>
        <w:ind w:left="0" w:firstLine="284"/>
        <w:jc w:val="both"/>
        <w:rPr>
          <w:rFonts w:ascii="Times New Roman" w:hAnsi="Times New Roman" w:cs="Times New Roman"/>
          <w:sz w:val="20"/>
          <w:szCs w:val="20"/>
        </w:rPr>
      </w:pPr>
      <w:r>
        <w:rPr>
          <w:rFonts w:ascii="Times New Roman" w:hAnsi="Times New Roman" w:cs="Times New Roman"/>
          <w:sz w:val="20"/>
          <w:szCs w:val="20"/>
        </w:rPr>
        <w:t xml:space="preserve">таблички с маркировкой крепежных средств не должны иметь повреждений и должны присутствовать маркировочные надписи; </w:t>
      </w:r>
    </w:p>
    <w:p w14:paraId="712E9A37" w14:textId="77777777" w:rsidR="00FF593B" w:rsidRDefault="00000000">
      <w:pPr>
        <w:pStyle w:val="affa"/>
        <w:numPr>
          <w:ilvl w:val="2"/>
          <w:numId w:val="10"/>
        </w:numPr>
        <w:tabs>
          <w:tab w:val="left" w:pos="-424"/>
          <w:tab w:val="left" w:pos="1248"/>
          <w:tab w:val="left" w:pos="1418"/>
        </w:tabs>
        <w:spacing w:after="0" w:line="240" w:lineRule="auto"/>
        <w:ind w:left="0" w:firstLine="284"/>
        <w:jc w:val="both"/>
        <w:rPr>
          <w:rFonts w:ascii="Times New Roman" w:hAnsi="Times New Roman" w:cs="Times New Roman"/>
          <w:sz w:val="20"/>
          <w:szCs w:val="20"/>
        </w:rPr>
      </w:pPr>
      <w:r>
        <w:rPr>
          <w:rFonts w:ascii="Times New Roman" w:hAnsi="Times New Roman" w:cs="Times New Roman"/>
          <w:sz w:val="20"/>
          <w:szCs w:val="20"/>
        </w:rPr>
        <w:t xml:space="preserve">убедиться, что груз не ухудшает обзор водителю, не закрывает светоотражатели, осветительные устройства, опознавательные знаки, не препятствует восприятию сигналов, подаваемых водителю рукой. </w:t>
      </w:r>
    </w:p>
    <w:p w14:paraId="23DF36B4" w14:textId="77777777" w:rsidR="00FF593B" w:rsidRDefault="00000000">
      <w:pPr>
        <w:pStyle w:val="affa"/>
        <w:tabs>
          <w:tab w:val="left" w:pos="-424"/>
          <w:tab w:val="left" w:pos="1248"/>
          <w:tab w:val="left" w:pos="1418"/>
        </w:tabs>
        <w:spacing w:after="0" w:line="240" w:lineRule="auto"/>
        <w:ind w:left="0" w:firstLine="284"/>
        <w:jc w:val="both"/>
        <w:rPr>
          <w:rFonts w:ascii="Times New Roman" w:hAnsi="Times New Roman" w:cs="Times New Roman"/>
          <w:sz w:val="20"/>
          <w:szCs w:val="20"/>
        </w:rPr>
      </w:pPr>
      <w:r>
        <w:rPr>
          <w:rFonts w:ascii="Times New Roman" w:hAnsi="Times New Roman" w:cs="Times New Roman"/>
          <w:sz w:val="20"/>
          <w:szCs w:val="20"/>
        </w:rPr>
        <w:tab/>
        <w:t xml:space="preserve">Допускается закреплять груз крепежными элементами с рабочей нагрузкой не менее массы груза. Перевозчик обязан убедиться, что на груз установлены специальные опознавательные знаки. Перевозчик предоставляет исправное транспортное средство в соответствии с заявкой или аналогичными характеристиками, которое обеспечивает сохранную доставку груза в установленные сроки и обеспечивает наличие разрешительных документов для перевозки негабаритного груза. Перевозчик обязан составить Акт о готовности транспортного средства к перевозке негабаритного груза с приложением фото в четырех ракурсах (спереди, сбоку, сзади, сбоку) и организовать подписание лицами, участвующими в комиссии. </w:t>
      </w:r>
    </w:p>
    <w:p w14:paraId="454261A5" w14:textId="77777777" w:rsidR="00FF593B" w:rsidRDefault="00000000">
      <w:pPr>
        <w:pStyle w:val="affa"/>
        <w:tabs>
          <w:tab w:val="left" w:pos="-424"/>
          <w:tab w:val="left" w:pos="1248"/>
          <w:tab w:val="left" w:pos="1418"/>
        </w:tabs>
        <w:spacing w:after="0" w:line="240" w:lineRule="auto"/>
        <w:ind w:left="0" w:firstLine="284"/>
        <w:jc w:val="both"/>
        <w:rPr>
          <w:rFonts w:ascii="Times New Roman" w:hAnsi="Times New Roman" w:cs="Times New Roman"/>
          <w:sz w:val="20"/>
          <w:szCs w:val="20"/>
        </w:rPr>
      </w:pPr>
      <w:r>
        <w:rPr>
          <w:rFonts w:ascii="Times New Roman" w:hAnsi="Times New Roman" w:cs="Times New Roman"/>
          <w:sz w:val="20"/>
          <w:szCs w:val="20"/>
        </w:rPr>
        <w:tab/>
        <w:t>По факту отгрузки водитель обязан подписать Памятку – Ознакомлен / ФИО / подпись / дата.</w:t>
      </w:r>
    </w:p>
    <w:p w14:paraId="1EA8D102" w14:textId="77777777" w:rsidR="00FF593B" w:rsidRDefault="00000000">
      <w:pPr>
        <w:pStyle w:val="affa"/>
        <w:tabs>
          <w:tab w:val="left" w:pos="-424"/>
          <w:tab w:val="left" w:pos="1248"/>
          <w:tab w:val="left" w:pos="1418"/>
        </w:tabs>
        <w:spacing w:after="0" w:line="240" w:lineRule="auto"/>
        <w:ind w:left="0" w:firstLine="284"/>
        <w:jc w:val="both"/>
        <w:rPr>
          <w:rFonts w:ascii="Times New Roman" w:hAnsi="Times New Roman" w:cs="Times New Roman"/>
          <w:sz w:val="20"/>
          <w:szCs w:val="20"/>
        </w:rPr>
      </w:pPr>
      <w:r>
        <w:rPr>
          <w:rFonts w:ascii="Times New Roman" w:hAnsi="Times New Roman" w:cs="Times New Roman"/>
          <w:sz w:val="20"/>
          <w:szCs w:val="20"/>
        </w:rPr>
        <w:tab/>
        <w:t xml:space="preserve">Оформленные Акт, памятка и фотоматериалы обязательно направляются ответственному логисту по заявке на проверку. После проверки ответственный логист </w:t>
      </w:r>
      <w:proofErr w:type="gramStart"/>
      <w:r>
        <w:rPr>
          <w:rFonts w:ascii="Times New Roman" w:hAnsi="Times New Roman" w:cs="Times New Roman"/>
          <w:sz w:val="20"/>
          <w:szCs w:val="20"/>
        </w:rPr>
        <w:t>Заказчика  дает</w:t>
      </w:r>
      <w:proofErr w:type="gramEnd"/>
      <w:r>
        <w:rPr>
          <w:rFonts w:ascii="Times New Roman" w:hAnsi="Times New Roman" w:cs="Times New Roman"/>
          <w:sz w:val="20"/>
          <w:szCs w:val="20"/>
        </w:rPr>
        <w:t xml:space="preserve"> разрешение на начало движения.</w:t>
      </w:r>
    </w:p>
    <w:p w14:paraId="4D66F9F1" w14:textId="77777777" w:rsidR="00FF593B" w:rsidRDefault="00000000">
      <w:pPr>
        <w:pStyle w:val="affa"/>
        <w:numPr>
          <w:ilvl w:val="2"/>
          <w:numId w:val="1"/>
        </w:numPr>
        <w:tabs>
          <w:tab w:val="left" w:pos="-424"/>
          <w:tab w:val="left" w:pos="1248"/>
          <w:tab w:val="left" w:pos="1418"/>
        </w:tabs>
        <w:ind w:left="0" w:firstLine="284"/>
        <w:rPr>
          <w:rFonts w:ascii="Times New Roman" w:hAnsi="Times New Roman" w:cs="Times New Roman"/>
          <w:sz w:val="20"/>
          <w:szCs w:val="20"/>
        </w:rPr>
      </w:pPr>
      <w:r>
        <w:rPr>
          <w:rFonts w:ascii="Times New Roman" w:hAnsi="Times New Roman" w:cs="Times New Roman"/>
          <w:sz w:val="20"/>
          <w:szCs w:val="20"/>
        </w:rPr>
        <w:t>При перевозках Ценных грузов, Перевозчик обязан обеспечить соблюдение следующих условий:</w:t>
      </w:r>
    </w:p>
    <w:p w14:paraId="028F5F95" w14:textId="77777777" w:rsidR="00FF593B" w:rsidRDefault="00000000">
      <w:pPr>
        <w:pStyle w:val="affa"/>
        <w:numPr>
          <w:ilvl w:val="0"/>
          <w:numId w:val="11"/>
        </w:numPr>
        <w:tabs>
          <w:tab w:val="left" w:pos="-424"/>
          <w:tab w:val="left" w:pos="1276"/>
          <w:tab w:val="left" w:pos="1418"/>
        </w:tabs>
        <w:spacing w:after="0"/>
        <w:rPr>
          <w:rFonts w:ascii="Times New Roman" w:hAnsi="Times New Roman" w:cs="Times New Roman"/>
          <w:sz w:val="20"/>
          <w:szCs w:val="20"/>
        </w:rPr>
      </w:pPr>
      <w:r>
        <w:rPr>
          <w:rFonts w:ascii="Times New Roman" w:hAnsi="Times New Roman" w:cs="Times New Roman"/>
          <w:sz w:val="20"/>
          <w:szCs w:val="20"/>
        </w:rPr>
        <w:lastRenderedPageBreak/>
        <w:t>к перевозкам привлекать водителей, с которыми у перевозчика, указанного в транспортной накладной, заключен трудовой договор или договор гражданско-правового характера;</w:t>
      </w:r>
    </w:p>
    <w:p w14:paraId="5152801D" w14:textId="77777777" w:rsidR="00FF593B" w:rsidRDefault="00000000">
      <w:pPr>
        <w:pStyle w:val="affa"/>
        <w:numPr>
          <w:ilvl w:val="0"/>
          <w:numId w:val="11"/>
        </w:numPr>
        <w:tabs>
          <w:tab w:val="left" w:pos="-424"/>
          <w:tab w:val="left" w:pos="1276"/>
          <w:tab w:val="left" w:pos="1418"/>
        </w:tabs>
        <w:spacing w:after="0"/>
        <w:rPr>
          <w:rFonts w:ascii="Times New Roman" w:hAnsi="Times New Roman" w:cs="Times New Roman"/>
          <w:sz w:val="20"/>
          <w:szCs w:val="20"/>
        </w:rPr>
      </w:pPr>
      <w:r>
        <w:rPr>
          <w:rFonts w:ascii="Times New Roman" w:hAnsi="Times New Roman" w:cs="Times New Roman"/>
          <w:sz w:val="20"/>
          <w:szCs w:val="20"/>
        </w:rPr>
        <w:t>при перевозке груза не допускать в кабину посторонних лиц, за исключением ситуаций, угрожающих жизни и здоровью;</w:t>
      </w:r>
    </w:p>
    <w:p w14:paraId="6509C016" w14:textId="77777777" w:rsidR="00FF593B" w:rsidRDefault="00000000">
      <w:pPr>
        <w:pStyle w:val="affa"/>
        <w:numPr>
          <w:ilvl w:val="0"/>
          <w:numId w:val="11"/>
        </w:numPr>
        <w:tabs>
          <w:tab w:val="left" w:pos="-424"/>
          <w:tab w:val="left" w:pos="1276"/>
          <w:tab w:val="left" w:pos="1418"/>
        </w:tabs>
        <w:spacing w:after="0"/>
        <w:rPr>
          <w:rFonts w:ascii="Times New Roman" w:hAnsi="Times New Roman" w:cs="Times New Roman"/>
          <w:sz w:val="20"/>
          <w:szCs w:val="20"/>
        </w:rPr>
      </w:pPr>
      <w:r>
        <w:rPr>
          <w:rFonts w:ascii="Times New Roman" w:hAnsi="Times New Roman" w:cs="Times New Roman"/>
          <w:sz w:val="20"/>
          <w:szCs w:val="20"/>
        </w:rPr>
        <w:t>водитель ни при каких условиях не должен следовать инструкциям неизвестных лиц, встреченных на маршруте и претендующих на роль представителей перевозчика, экспедитора, грузовладельца (грузоотправителя и грузополучателя);</w:t>
      </w:r>
    </w:p>
    <w:p w14:paraId="421AFDE2" w14:textId="77777777" w:rsidR="00FF593B" w:rsidRDefault="00000000">
      <w:pPr>
        <w:pStyle w:val="affa"/>
        <w:numPr>
          <w:ilvl w:val="0"/>
          <w:numId w:val="11"/>
        </w:numPr>
        <w:tabs>
          <w:tab w:val="left" w:pos="-424"/>
          <w:tab w:val="left" w:pos="1276"/>
          <w:tab w:val="left" w:pos="1418"/>
        </w:tabs>
        <w:spacing w:after="0"/>
        <w:rPr>
          <w:rFonts w:ascii="Times New Roman" w:hAnsi="Times New Roman" w:cs="Times New Roman"/>
          <w:sz w:val="20"/>
          <w:szCs w:val="20"/>
        </w:rPr>
      </w:pPr>
      <w:r>
        <w:rPr>
          <w:rFonts w:ascii="Times New Roman" w:hAnsi="Times New Roman" w:cs="Times New Roman"/>
          <w:sz w:val="20"/>
          <w:szCs w:val="20"/>
        </w:rPr>
        <w:t>водители транспортных средств должны быть снабжены средствами функционирующей мобильной связи, позволяющей в любое время связаться с представителями Заказчика;</w:t>
      </w:r>
    </w:p>
    <w:p w14:paraId="208AA48A" w14:textId="77777777" w:rsidR="00FF593B" w:rsidRDefault="00000000">
      <w:pPr>
        <w:pStyle w:val="affa"/>
        <w:numPr>
          <w:ilvl w:val="0"/>
          <w:numId w:val="11"/>
        </w:numPr>
        <w:tabs>
          <w:tab w:val="left" w:pos="-424"/>
          <w:tab w:val="left" w:pos="1276"/>
          <w:tab w:val="left" w:pos="1418"/>
        </w:tabs>
        <w:spacing w:after="0"/>
        <w:rPr>
          <w:rFonts w:ascii="Times New Roman" w:hAnsi="Times New Roman" w:cs="Times New Roman"/>
          <w:sz w:val="20"/>
          <w:szCs w:val="20"/>
        </w:rPr>
      </w:pPr>
      <w:r>
        <w:rPr>
          <w:rFonts w:ascii="Times New Roman" w:hAnsi="Times New Roman" w:cs="Times New Roman"/>
          <w:sz w:val="20"/>
          <w:szCs w:val="20"/>
        </w:rPr>
        <w:t>перевозочное транспортное средство должно быть оборудовано противоугонной сигнализацией и/или иммобилайзером;</w:t>
      </w:r>
    </w:p>
    <w:p w14:paraId="01D70905" w14:textId="77777777" w:rsidR="00FF593B" w:rsidRDefault="00000000">
      <w:pPr>
        <w:pStyle w:val="affa"/>
        <w:numPr>
          <w:ilvl w:val="0"/>
          <w:numId w:val="11"/>
        </w:numPr>
        <w:tabs>
          <w:tab w:val="left" w:pos="-424"/>
          <w:tab w:val="left" w:pos="1276"/>
          <w:tab w:val="left" w:pos="1418"/>
        </w:tabs>
        <w:spacing w:after="0"/>
        <w:rPr>
          <w:rFonts w:ascii="Times New Roman" w:hAnsi="Times New Roman" w:cs="Times New Roman"/>
          <w:sz w:val="20"/>
          <w:szCs w:val="20"/>
        </w:rPr>
      </w:pPr>
      <w:r>
        <w:rPr>
          <w:rFonts w:ascii="Times New Roman" w:hAnsi="Times New Roman" w:cs="Times New Roman"/>
          <w:sz w:val="20"/>
          <w:szCs w:val="20"/>
        </w:rPr>
        <w:t>груз должен перевозиться в фургоне (полуприцепе, прицепе) или контейнере без открытых верха или одной из сторон, за исключением перевозок автомобилей, спецтехники, проектных грузов (тяжеловесных и/или негабаритных) с использованием специализированных транспортных средств;</w:t>
      </w:r>
    </w:p>
    <w:p w14:paraId="3181B1D9" w14:textId="77777777" w:rsidR="00FF593B" w:rsidRDefault="00000000">
      <w:pPr>
        <w:pStyle w:val="affa"/>
        <w:numPr>
          <w:ilvl w:val="0"/>
          <w:numId w:val="11"/>
        </w:numPr>
        <w:tabs>
          <w:tab w:val="left" w:pos="-424"/>
          <w:tab w:val="left" w:pos="1276"/>
          <w:tab w:val="left" w:pos="1418"/>
        </w:tabs>
        <w:spacing w:after="0"/>
        <w:rPr>
          <w:rFonts w:ascii="Times New Roman" w:hAnsi="Times New Roman" w:cs="Times New Roman"/>
          <w:sz w:val="20"/>
          <w:szCs w:val="20"/>
        </w:rPr>
      </w:pPr>
      <w:r>
        <w:rPr>
          <w:rFonts w:ascii="Times New Roman" w:hAnsi="Times New Roman" w:cs="Times New Roman"/>
          <w:sz w:val="20"/>
          <w:szCs w:val="20"/>
        </w:rPr>
        <w:t>полуприцеп (прицеп) должен быть постоянно в сцепке с тягачом за исключением времени нахождения в портовой зоне;</w:t>
      </w:r>
    </w:p>
    <w:p w14:paraId="5790B20B" w14:textId="77777777" w:rsidR="00FF593B" w:rsidRDefault="00000000">
      <w:pPr>
        <w:pStyle w:val="affa"/>
        <w:numPr>
          <w:ilvl w:val="0"/>
          <w:numId w:val="11"/>
        </w:numPr>
        <w:tabs>
          <w:tab w:val="left" w:pos="-424"/>
          <w:tab w:val="left" w:pos="1276"/>
          <w:tab w:val="left" w:pos="1418"/>
        </w:tabs>
        <w:spacing w:after="0"/>
        <w:rPr>
          <w:rFonts w:ascii="Times New Roman" w:hAnsi="Times New Roman" w:cs="Times New Roman"/>
          <w:sz w:val="20"/>
          <w:szCs w:val="20"/>
        </w:rPr>
      </w:pPr>
      <w:r>
        <w:rPr>
          <w:rFonts w:ascii="Times New Roman" w:hAnsi="Times New Roman" w:cs="Times New Roman"/>
          <w:sz w:val="20"/>
          <w:szCs w:val="20"/>
        </w:rPr>
        <w:t>во время остановки, превышающей 1,5 часа, перевозочное транспортное средство с грузом должно находиться на специально оборудованной стоянке за исключением остановки вследствие непреодолимых обстоятельств, по распоряжению органов власти или в результате дорожно-транспортного происшествия;</w:t>
      </w:r>
    </w:p>
    <w:p w14:paraId="650B232A" w14:textId="77777777" w:rsidR="00FF593B" w:rsidRDefault="00000000">
      <w:pPr>
        <w:pStyle w:val="affa"/>
        <w:numPr>
          <w:ilvl w:val="0"/>
          <w:numId w:val="11"/>
        </w:numPr>
        <w:tabs>
          <w:tab w:val="left" w:pos="-424"/>
          <w:tab w:val="left" w:pos="1276"/>
          <w:tab w:val="left" w:pos="1418"/>
        </w:tabs>
        <w:spacing w:after="0"/>
        <w:rPr>
          <w:rFonts w:ascii="Times New Roman" w:hAnsi="Times New Roman" w:cs="Times New Roman"/>
          <w:sz w:val="20"/>
          <w:szCs w:val="20"/>
        </w:rPr>
      </w:pPr>
      <w:r>
        <w:rPr>
          <w:rFonts w:ascii="Times New Roman" w:hAnsi="Times New Roman" w:cs="Times New Roman"/>
          <w:sz w:val="20"/>
          <w:szCs w:val="20"/>
        </w:rPr>
        <w:t>при нахождении на специально оборудованной стоянке и в случае вынужденной остановки:</w:t>
      </w:r>
    </w:p>
    <w:p w14:paraId="7750F3EC" w14:textId="77777777" w:rsidR="00FF593B" w:rsidRDefault="00000000">
      <w:pPr>
        <w:pStyle w:val="affa"/>
        <w:numPr>
          <w:ilvl w:val="0"/>
          <w:numId w:val="11"/>
        </w:numPr>
        <w:tabs>
          <w:tab w:val="left" w:pos="-424"/>
          <w:tab w:val="left" w:pos="1276"/>
          <w:tab w:val="left" w:pos="1418"/>
        </w:tabs>
        <w:rPr>
          <w:rFonts w:ascii="Times New Roman" w:hAnsi="Times New Roman" w:cs="Times New Roman"/>
          <w:sz w:val="20"/>
          <w:szCs w:val="20"/>
        </w:rPr>
      </w:pPr>
      <w:r>
        <w:rPr>
          <w:rFonts w:ascii="Times New Roman" w:hAnsi="Times New Roman" w:cs="Times New Roman"/>
          <w:sz w:val="20"/>
          <w:szCs w:val="20"/>
        </w:rPr>
        <w:t>- дверцы грузовика (тягача) должны быть заперты, окна закрыты, включены сигнализация и/или иммобилайзер;</w:t>
      </w:r>
    </w:p>
    <w:p w14:paraId="77AA93A0" w14:textId="77777777" w:rsidR="00FF593B" w:rsidRDefault="00000000">
      <w:pPr>
        <w:pStyle w:val="affa"/>
        <w:numPr>
          <w:ilvl w:val="0"/>
          <w:numId w:val="11"/>
        </w:numPr>
        <w:tabs>
          <w:tab w:val="left" w:pos="-424"/>
          <w:tab w:val="left" w:pos="1276"/>
          <w:tab w:val="left" w:pos="1418"/>
        </w:tabs>
        <w:rPr>
          <w:rFonts w:ascii="Times New Roman" w:hAnsi="Times New Roman" w:cs="Times New Roman"/>
          <w:sz w:val="20"/>
          <w:szCs w:val="20"/>
        </w:rPr>
      </w:pPr>
      <w:r>
        <w:rPr>
          <w:rFonts w:ascii="Times New Roman" w:hAnsi="Times New Roman" w:cs="Times New Roman"/>
          <w:sz w:val="20"/>
          <w:szCs w:val="20"/>
        </w:rPr>
        <w:t>- водитель не должен оставлять документы на перевозочное транспортное средство и перевозимый груз в кабине без присмотра;</w:t>
      </w:r>
    </w:p>
    <w:p w14:paraId="65EE5ABB" w14:textId="77777777" w:rsidR="00FF593B" w:rsidRDefault="00000000">
      <w:pPr>
        <w:pStyle w:val="affa"/>
        <w:numPr>
          <w:ilvl w:val="0"/>
          <w:numId w:val="11"/>
        </w:numPr>
        <w:tabs>
          <w:tab w:val="left" w:pos="-424"/>
          <w:tab w:val="left" w:pos="1276"/>
          <w:tab w:val="left" w:pos="1418"/>
        </w:tabs>
        <w:rPr>
          <w:rFonts w:ascii="Times New Roman" w:hAnsi="Times New Roman" w:cs="Times New Roman"/>
          <w:sz w:val="20"/>
          <w:szCs w:val="20"/>
        </w:rPr>
      </w:pPr>
      <w:r>
        <w:rPr>
          <w:rFonts w:ascii="Times New Roman" w:hAnsi="Times New Roman" w:cs="Times New Roman"/>
          <w:sz w:val="20"/>
          <w:szCs w:val="20"/>
        </w:rPr>
        <w:t>- перевозочное транспортное средство должно быть припарковано таким образом, чтобы максимально затруднить доступ к перевозимому грузу;</w:t>
      </w:r>
    </w:p>
    <w:p w14:paraId="041BB0A6" w14:textId="77777777" w:rsidR="00FF593B" w:rsidRDefault="00000000">
      <w:pPr>
        <w:pStyle w:val="affa"/>
        <w:numPr>
          <w:ilvl w:val="0"/>
          <w:numId w:val="11"/>
        </w:numPr>
        <w:tabs>
          <w:tab w:val="left" w:pos="-424"/>
          <w:tab w:val="left" w:pos="1276"/>
          <w:tab w:val="left" w:pos="1418"/>
        </w:tabs>
        <w:spacing w:after="0"/>
        <w:rPr>
          <w:rFonts w:ascii="Times New Roman" w:hAnsi="Times New Roman" w:cs="Times New Roman"/>
          <w:sz w:val="20"/>
          <w:szCs w:val="20"/>
        </w:rPr>
      </w:pPr>
      <w:r>
        <w:rPr>
          <w:rFonts w:ascii="Times New Roman" w:hAnsi="Times New Roman" w:cs="Times New Roman"/>
          <w:sz w:val="20"/>
          <w:szCs w:val="20"/>
        </w:rPr>
        <w:t>к) перевозки табака, табачных изделий, электронных сигарет и аксессуаров, мобильных телефонов, планшетов, ноутбуков, гаджетов, носимой электроники не производственного назначения, включая компоненты и аксессуары, должны осуществляться с вооруженным сопровождением по всему маршруту, включая погрузку и выгрузку, профессиональным охранником по договору с охранным предприятием, имеющим действующую лицензию на момент начала перевозки.</w:t>
      </w:r>
    </w:p>
    <w:p w14:paraId="35547552" w14:textId="77777777" w:rsidR="00FF593B" w:rsidRDefault="00000000">
      <w:pPr>
        <w:pStyle w:val="affa"/>
        <w:tabs>
          <w:tab w:val="left" w:pos="-424"/>
          <w:tab w:val="left" w:pos="1248"/>
          <w:tab w:val="left" w:pos="1418"/>
        </w:tabs>
        <w:ind w:left="284"/>
        <w:rPr>
          <w:rFonts w:ascii="Times New Roman" w:hAnsi="Times New Roman" w:cs="Times New Roman"/>
          <w:sz w:val="20"/>
          <w:szCs w:val="20"/>
        </w:rPr>
      </w:pPr>
      <w:r>
        <w:rPr>
          <w:rFonts w:ascii="Times New Roman" w:hAnsi="Times New Roman" w:cs="Times New Roman"/>
          <w:sz w:val="20"/>
          <w:szCs w:val="20"/>
        </w:rPr>
        <w:t>Примечание 1 к п.4.2.37.: Под «Ценными грузами» в целях настоящего Договора подразумеваются: автотранспортные средства, катера, яхты, грузы, требующие температурного контроля, парфюмерия, косметика, табак, табачные изделия, электронные сигареты и аксессуары, алкогольные напитки, электробытовая, компьютерная техника с периферийными и запоминающими устройствами, мобильные телефоны, планшеты, гаджеты, носимая электроника не производственного назначения, компоненты и аксессуары всех указанных грузов, цветные металлы.</w:t>
      </w:r>
    </w:p>
    <w:p w14:paraId="04259A4B" w14:textId="77777777" w:rsidR="00FF593B" w:rsidRDefault="00000000">
      <w:pPr>
        <w:pStyle w:val="affa"/>
        <w:tabs>
          <w:tab w:val="left" w:pos="-424"/>
          <w:tab w:val="left" w:pos="1248"/>
          <w:tab w:val="left" w:pos="1418"/>
        </w:tabs>
        <w:ind w:left="284"/>
        <w:rPr>
          <w:rFonts w:ascii="Times New Roman" w:hAnsi="Times New Roman" w:cs="Times New Roman"/>
          <w:sz w:val="20"/>
          <w:szCs w:val="20"/>
        </w:rPr>
      </w:pPr>
      <w:r>
        <w:rPr>
          <w:rFonts w:ascii="Times New Roman" w:hAnsi="Times New Roman" w:cs="Times New Roman"/>
          <w:sz w:val="20"/>
          <w:szCs w:val="20"/>
        </w:rPr>
        <w:t>Примечание 2 к п.4.2.37.</w:t>
      </w:r>
      <w:proofErr w:type="gramStart"/>
      <w:r>
        <w:rPr>
          <w:rFonts w:ascii="Times New Roman" w:hAnsi="Times New Roman" w:cs="Times New Roman"/>
          <w:sz w:val="20"/>
          <w:szCs w:val="20"/>
        </w:rPr>
        <w:t>: Под</w:t>
      </w:r>
      <w:proofErr w:type="gramEnd"/>
      <w:r>
        <w:rPr>
          <w:rFonts w:ascii="Times New Roman" w:hAnsi="Times New Roman" w:cs="Times New Roman"/>
          <w:sz w:val="20"/>
          <w:szCs w:val="20"/>
        </w:rPr>
        <w:t xml:space="preserve"> специально оборудованной стоянкой следует понимать территорию, предназначенную для длительного размещения автотранспортных средств, огражденную по всему периметру, что исключает свободный доступ к размещенным на стоянке транспортным средствам, въезд-выезд осуществляется круглосуточно в пропускном режиме.</w:t>
      </w:r>
    </w:p>
    <w:p w14:paraId="319CD802" w14:textId="77777777" w:rsidR="00FF593B" w:rsidRDefault="00FF593B">
      <w:pPr>
        <w:pStyle w:val="affa"/>
        <w:tabs>
          <w:tab w:val="left" w:pos="-424"/>
          <w:tab w:val="left" w:pos="1248"/>
          <w:tab w:val="left" w:pos="1418"/>
        </w:tabs>
        <w:spacing w:after="0" w:line="240" w:lineRule="auto"/>
        <w:ind w:left="284"/>
        <w:jc w:val="both"/>
        <w:rPr>
          <w:rFonts w:ascii="Times New Roman" w:hAnsi="Times New Roman" w:cs="Times New Roman"/>
          <w:sz w:val="20"/>
          <w:szCs w:val="20"/>
        </w:rPr>
      </w:pPr>
    </w:p>
    <w:p w14:paraId="6917975F" w14:textId="77777777" w:rsidR="00FF593B" w:rsidRDefault="00000000">
      <w:pPr>
        <w:pStyle w:val="LO-normal1"/>
        <w:numPr>
          <w:ilvl w:val="0"/>
          <w:numId w:val="1"/>
        </w:numPr>
        <w:tabs>
          <w:tab w:val="left" w:pos="456"/>
          <w:tab w:val="left" w:pos="720"/>
          <w:tab w:val="left" w:pos="1248"/>
        </w:tabs>
        <w:ind w:left="0" w:firstLine="284"/>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СТОИМОСТЬ УСЛУГ И ПОРЯДОК РАСЧЕТОВ</w:t>
      </w:r>
    </w:p>
    <w:p w14:paraId="4916FEC3" w14:textId="77777777" w:rsidR="00FF593B" w:rsidRDefault="00000000">
      <w:pPr>
        <w:pStyle w:val="LO-normal1"/>
        <w:numPr>
          <w:ilvl w:val="1"/>
          <w:numId w:val="1"/>
        </w:numPr>
        <w:tabs>
          <w:tab w:val="left" w:pos="456"/>
          <w:tab w:val="left" w:pos="720"/>
          <w:tab w:val="left" w:pos="124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Стоимость услуг по настоящему Договору за каждую отдельную перевозку Груза (в том числе дополнительные услуги по погрузке и разгрузке, если это согласовано сторонами), определяется в конкретной Заявке на перевозку Груза.</w:t>
      </w:r>
    </w:p>
    <w:p w14:paraId="12386439" w14:textId="77777777" w:rsidR="00FF593B" w:rsidRDefault="00000000">
      <w:pPr>
        <w:pStyle w:val="LO-normal1"/>
        <w:numPr>
          <w:ilvl w:val="1"/>
          <w:numId w:val="1"/>
        </w:numPr>
        <w:tabs>
          <w:tab w:val="left" w:pos="456"/>
          <w:tab w:val="left" w:pos="720"/>
          <w:tab w:val="left" w:pos="124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Оплата услуг Перевозчика осуществляется Заказчиком на основании счета за перевозку и счета за дополнительные услуги по погрузке-разгрузке Груза, выставленного Перевозчиком, с учетом положений п. 5.4. Договора.</w:t>
      </w:r>
    </w:p>
    <w:p w14:paraId="186988F8" w14:textId="77777777" w:rsidR="00FF593B" w:rsidRDefault="00000000">
      <w:pPr>
        <w:pStyle w:val="LO-normal1"/>
        <w:numPr>
          <w:ilvl w:val="1"/>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Основанием для выставления Перевозчиком счета, а также составления Перевозчиком и подписания Сторонами Акта оказанных услуг, является факт оказания услуг, подтвержденный Товаротранспортными документами, подписанными Грузоотправителем и Грузополучателем, а также документами, указанными в п.4.2.31 настоящего Договора.</w:t>
      </w:r>
    </w:p>
    <w:p w14:paraId="23B856A8" w14:textId="77777777" w:rsidR="00FF593B" w:rsidRDefault="00000000">
      <w:pPr>
        <w:pStyle w:val="LO-normal1"/>
        <w:numPr>
          <w:ilvl w:val="1"/>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Оплата счета производится в течение 45 (сорока пяти) рабочих дней с даты получения Заказчиком счета </w:t>
      </w:r>
      <w:r>
        <w:rPr>
          <w:rFonts w:ascii="Times New Roman" w:eastAsia="Times New Roman" w:hAnsi="Times New Roman" w:cs="Times New Roman"/>
          <w:color w:val="000000" w:themeColor="text1"/>
          <w:sz w:val="20"/>
          <w:szCs w:val="20"/>
        </w:rPr>
        <w:t>(если иное не указано в Заявке, в Заявке срок оплаты не может быть указан менее 25 рабочих дней)</w:t>
      </w:r>
      <w:r>
        <w:rPr>
          <w:rFonts w:ascii="Times New Roman" w:eastAsia="Times New Roman" w:hAnsi="Times New Roman" w:cs="Times New Roman"/>
          <w:color w:val="000000"/>
          <w:sz w:val="20"/>
          <w:szCs w:val="20"/>
        </w:rPr>
        <w:t xml:space="preserve">, при условии, что Перевозчиком предоставлен Заказчику полный комплект правильно оформленных документов: оригиналов товаротранспортных документов на бумажном носителе (ТТН и транспортной накладной, </w:t>
      </w:r>
      <w:proofErr w:type="spellStart"/>
      <w:r>
        <w:rPr>
          <w:rFonts w:ascii="Times New Roman" w:eastAsia="Times New Roman" w:hAnsi="Times New Roman" w:cs="Times New Roman"/>
          <w:color w:val="000000"/>
          <w:sz w:val="20"/>
          <w:szCs w:val="20"/>
        </w:rPr>
        <w:t>ТрН</w:t>
      </w:r>
      <w:proofErr w:type="spellEnd"/>
      <w:r>
        <w:rPr>
          <w:rFonts w:ascii="Times New Roman" w:eastAsia="Times New Roman" w:hAnsi="Times New Roman" w:cs="Times New Roman"/>
          <w:color w:val="000000"/>
          <w:sz w:val="20"/>
          <w:szCs w:val="20"/>
        </w:rPr>
        <w:t xml:space="preserve">) с отметкой Грузополучателя о доставке Груза, Акта оказанных услуг, Счета, Счет-фактуры/УПД, оригинала подписанной обеими сторонами Заявки, и других документов, указанных в </w:t>
      </w:r>
      <w:r>
        <w:rPr>
          <w:rFonts w:ascii="Times New Roman" w:hAnsi="Times New Roman" w:cs="Times New Roman"/>
          <w:sz w:val="20"/>
          <w:szCs w:val="20"/>
        </w:rPr>
        <w:t>п. 4.2.31 настоящего Договора</w:t>
      </w:r>
      <w:r>
        <w:rPr>
          <w:rFonts w:ascii="Times New Roman" w:eastAsia="Times New Roman" w:hAnsi="Times New Roman" w:cs="Times New Roman"/>
          <w:color w:val="000000"/>
          <w:sz w:val="20"/>
          <w:szCs w:val="20"/>
        </w:rPr>
        <w:t>.</w:t>
      </w:r>
    </w:p>
    <w:p w14:paraId="71E12639" w14:textId="77777777" w:rsidR="00FF593B" w:rsidRDefault="00000000">
      <w:pPr>
        <w:pStyle w:val="LO-normal1"/>
        <w:numPr>
          <w:ilvl w:val="1"/>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lastRenderedPageBreak/>
        <w:t>Моментом исполнения Заказчиком обязанности по оплате за оказанные услуги по перевозке Груза и дополнительных услуг по погрузке-разгрузке Груза, считается дата списания денежных средств с расчетного счета Заказчика или с отдельного банковского счета (ОБС) Заказчика.</w:t>
      </w:r>
    </w:p>
    <w:p w14:paraId="65844593" w14:textId="77777777" w:rsidR="00FF593B" w:rsidRDefault="00000000">
      <w:pPr>
        <w:pStyle w:val="LO-normal1"/>
        <w:numPr>
          <w:ilvl w:val="1"/>
          <w:numId w:val="1"/>
        </w:numPr>
        <w:tabs>
          <w:tab w:val="left" w:pos="456"/>
          <w:tab w:val="left" w:pos="720"/>
          <w:tab w:val="left" w:pos="124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Стоимость дополнительных услуг, кроме услуг, указанных в п. 4.2.33, оказываемых Перевозчиком в рамках настоящего Договора, определяется в Дополнительных соглашениях к настоящему Договору.</w:t>
      </w:r>
    </w:p>
    <w:p w14:paraId="1E6E15C2" w14:textId="77777777" w:rsidR="00FF593B" w:rsidRDefault="00000000">
      <w:pPr>
        <w:pStyle w:val="LO-normal1"/>
        <w:numPr>
          <w:ilvl w:val="1"/>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hAnsi="Times New Roman" w:cs="Times New Roman"/>
          <w:sz w:val="20"/>
          <w:szCs w:val="20"/>
        </w:rPr>
        <w:t>Стороны договорились в период действия настоящего Договора оформлять Акты сверок взаиморасчетов в любое время по инициативе одной из Сторон в течение 10 (Десяти) календарных дней с момента предъявления письменного требования Стороной (официальное письмо инициатора с приложением оригинала Акта сверки в двух экземплярах).</w:t>
      </w:r>
    </w:p>
    <w:p w14:paraId="004588E6" w14:textId="77777777" w:rsidR="00FF593B" w:rsidRDefault="00000000">
      <w:pPr>
        <w:pStyle w:val="LO-normal1"/>
        <w:numPr>
          <w:ilvl w:val="1"/>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hAnsi="Times New Roman" w:cs="Times New Roman"/>
          <w:sz w:val="20"/>
          <w:szCs w:val="20"/>
        </w:rPr>
        <w:t>Стороны договорились, что в отношении сумм платежей по настоящему Договору, проценты на сумму долга по ст. 317.1 Гражданского кодекса РФ не начисляются.</w:t>
      </w:r>
    </w:p>
    <w:p w14:paraId="06A195BB" w14:textId="77777777" w:rsidR="00FF593B" w:rsidRDefault="00000000">
      <w:pPr>
        <w:pStyle w:val="LO-normal1"/>
        <w:numPr>
          <w:ilvl w:val="0"/>
          <w:numId w:val="1"/>
        </w:numPr>
        <w:tabs>
          <w:tab w:val="left" w:pos="456"/>
          <w:tab w:val="left" w:pos="720"/>
          <w:tab w:val="left" w:pos="1248"/>
        </w:tabs>
        <w:ind w:left="0" w:firstLine="284"/>
        <w:jc w:val="center"/>
        <w:rPr>
          <w:rFonts w:ascii="Times New Roman" w:hAnsi="Times New Roman" w:cs="Times New Roman"/>
          <w:sz w:val="20"/>
          <w:szCs w:val="20"/>
        </w:rPr>
      </w:pPr>
      <w:r>
        <w:rPr>
          <w:rFonts w:ascii="Times New Roman" w:eastAsia="Times New Roman" w:hAnsi="Times New Roman" w:cs="Times New Roman"/>
          <w:b/>
          <w:color w:val="000000"/>
          <w:sz w:val="20"/>
          <w:szCs w:val="20"/>
        </w:rPr>
        <w:t>ОТВЕТСТВЕННОСТЬ СТОРОН</w:t>
      </w:r>
    </w:p>
    <w:p w14:paraId="7FF9E6EC" w14:textId="77777777" w:rsidR="00FF593B" w:rsidRDefault="00000000">
      <w:pPr>
        <w:pStyle w:val="LO-normal1"/>
        <w:numPr>
          <w:ilvl w:val="1"/>
          <w:numId w:val="1"/>
        </w:numPr>
        <w:tabs>
          <w:tab w:val="left" w:pos="456"/>
          <w:tab w:val="left" w:pos="720"/>
          <w:tab w:val="left" w:pos="124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Стороны несут ответственность за неисполнение/ненадлежащее исполнение обязательств, принятых на себя по настоящему Договору в соответствии с условиями настоящего Договора, согласованной Сторонами Заявки на перевозку Груза и действующим законодательством Российской Федерации.</w:t>
      </w:r>
    </w:p>
    <w:p w14:paraId="311CD898" w14:textId="77777777" w:rsidR="00FF593B" w:rsidRDefault="00000000">
      <w:pPr>
        <w:pStyle w:val="LO-normal1"/>
        <w:numPr>
          <w:ilvl w:val="1"/>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Заказчик несет ответственность за несвоевременную погрузку и разгрузку транспортного средства в размере 1000 (одна тысяча) рублей за каждые начатые сутки простоя, если иное не оговорено в Заявке. Почасовая оплата сверхнормативного простоя не предусмотрена. При отсутствии надлежащих отметок в транспортной накладной, и в связи с опозданием Перевозчика подачи транспортного средства на погрузку/выгрузку, Заказчик не оплачивает сверхнормативные простои транспортных средств. </w:t>
      </w:r>
    </w:p>
    <w:p w14:paraId="3AADFF48" w14:textId="77777777" w:rsidR="00FF593B" w:rsidRDefault="00000000">
      <w:pPr>
        <w:pStyle w:val="LO-normal1"/>
        <w:numPr>
          <w:ilvl w:val="1"/>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При отказе Заказчика от транспортного средства после его подачи на место погрузки, Перевозчик вправе требовать от Заказчика уплаты штрафа в размере 20% от стоимости исполнения Заявки, но не более 5 000 (пяти тысяч) рублей. Право требовать возмещение по данному пункту возникает у Перевозчика при условии обязательного предоставления Заказчику акта о непредъявлении для перевозки груза, составленного Грузоотправителем в порядке, предусмотренном разделом VII Правил перевозок грузов автомобильным транспортом, утв. Постановлением Правительства РФ от 21.12.2021 № 2200.</w:t>
      </w:r>
    </w:p>
    <w:p w14:paraId="4027529C" w14:textId="77777777" w:rsidR="00FF593B" w:rsidRDefault="00000000">
      <w:pPr>
        <w:pStyle w:val="LO-normal1"/>
        <w:numPr>
          <w:ilvl w:val="1"/>
          <w:numId w:val="1"/>
        </w:numPr>
        <w:tabs>
          <w:tab w:val="left" w:pos="456"/>
          <w:tab w:val="left" w:pos="720"/>
          <w:tab w:val="left" w:pos="124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Перевозчик несет ответственность по Претензиям и Искам Заказчика, возникшим в результате невыполнения обязательств, небрежного или неполного выполнения обязательств или неправомерных виновных действий со стороны Перевозчика, его сотрудников, </w:t>
      </w:r>
      <w:proofErr w:type="spellStart"/>
      <w:r>
        <w:rPr>
          <w:rFonts w:ascii="Times New Roman" w:eastAsia="Times New Roman" w:hAnsi="Times New Roman" w:cs="Times New Roman"/>
          <w:color w:val="000000"/>
          <w:sz w:val="20"/>
          <w:szCs w:val="20"/>
        </w:rPr>
        <w:t>субперевозчиков</w:t>
      </w:r>
      <w:proofErr w:type="spellEnd"/>
      <w:r>
        <w:rPr>
          <w:rFonts w:ascii="Times New Roman" w:eastAsia="Times New Roman" w:hAnsi="Times New Roman" w:cs="Times New Roman"/>
          <w:color w:val="000000"/>
          <w:sz w:val="20"/>
          <w:szCs w:val="20"/>
        </w:rPr>
        <w:t>, агентов, принципалов и т.д. в том числе, но не ограничиваясь, перевозчик обязан компенсировать штрафы, выставленные от контрагентов Заказчика в случае штрафа за курение в неположенных местах водителей перевозчика, штраф за неправильную парковку в запрещенных местах на территории контрагентов Заказчика и т.д.</w:t>
      </w:r>
    </w:p>
    <w:p w14:paraId="3F990243" w14:textId="77777777" w:rsidR="00FF593B" w:rsidRDefault="00000000">
      <w:pPr>
        <w:pStyle w:val="LO-normal1"/>
        <w:numPr>
          <w:ilvl w:val="1"/>
          <w:numId w:val="1"/>
        </w:numPr>
        <w:tabs>
          <w:tab w:val="left" w:pos="456"/>
          <w:tab w:val="left" w:pos="720"/>
          <w:tab w:val="left" w:pos="124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Перевозчик несет ответственность за сохранность Груза с момента принятия его для перевозки и до момента выдачи Грузополучателю или иному управомоченному им лицу. В случае утраты, недостачи, повреждения (порчи) Груза, принятого для перевозки, Перевозчик в течение пяти рабочих дней возмещает Заказчику ущерб в следующих размерах:</w:t>
      </w:r>
    </w:p>
    <w:p w14:paraId="6BF8AB24" w14:textId="77777777" w:rsidR="00FF593B" w:rsidRDefault="00000000">
      <w:pPr>
        <w:pStyle w:val="LO-normal1"/>
        <w:numPr>
          <w:ilvl w:val="0"/>
          <w:numId w:val="12"/>
        </w:numPr>
        <w:tabs>
          <w:tab w:val="left" w:pos="709"/>
          <w:tab w:val="left" w:pos="124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 случае утраты/недостачи Груза – в размере стоимости утраченного/недостающего Груза;</w:t>
      </w:r>
    </w:p>
    <w:p w14:paraId="3DCA6603" w14:textId="77777777" w:rsidR="00FF593B" w:rsidRDefault="00000000">
      <w:pPr>
        <w:pStyle w:val="LO-normal1"/>
        <w:numPr>
          <w:ilvl w:val="0"/>
          <w:numId w:val="12"/>
        </w:numPr>
        <w:tabs>
          <w:tab w:val="left" w:pos="709"/>
          <w:tab w:val="left" w:pos="124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 случае повреждения (порчи) Груза – в размере суммы, на которую понизилась стоимость Груза;</w:t>
      </w:r>
    </w:p>
    <w:p w14:paraId="18B84427" w14:textId="77777777" w:rsidR="00FF593B" w:rsidRDefault="00000000">
      <w:pPr>
        <w:pStyle w:val="LO-normal1"/>
        <w:numPr>
          <w:ilvl w:val="0"/>
          <w:numId w:val="12"/>
        </w:numPr>
        <w:tabs>
          <w:tab w:val="left" w:pos="709"/>
          <w:tab w:val="left" w:pos="124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 случае невозможности восстановления поврежденного Груза – в размере стоимости Груза.</w:t>
      </w:r>
    </w:p>
    <w:p w14:paraId="701B5572" w14:textId="77777777" w:rsidR="00FF593B" w:rsidRDefault="00000000">
      <w:pPr>
        <w:pStyle w:val="LO-normal1"/>
        <w:tabs>
          <w:tab w:val="left" w:pos="709"/>
          <w:tab w:val="left" w:pos="1248"/>
        </w:tabs>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Перевозчик наряду с возмещением ущерба, вызванного утратой, недостачей, повреждением (порчей) перевозимого Груза, возвращает Заказчику стоимость перевозки пропорционально причиненному ущербу, а также выплачивает штраф в размере 50% стоимости утраченного или поврежденного груза.</w:t>
      </w:r>
    </w:p>
    <w:p w14:paraId="63A9E8FA" w14:textId="77777777" w:rsidR="00FF593B" w:rsidRDefault="00000000">
      <w:pPr>
        <w:pStyle w:val="LO-normal1"/>
        <w:tabs>
          <w:tab w:val="left" w:pos="709"/>
          <w:tab w:val="left" w:pos="1248"/>
        </w:tabs>
        <w:ind w:firstLine="284"/>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Заказчик вправе удержать сумму ущерба, возникшего при перевозке, от утраты, недостачи, порчи или повреждения груза, из сумм, подлежащих уплате Перевозчику за оказанные им услуги по настоящему Договору.</w:t>
      </w:r>
    </w:p>
    <w:p w14:paraId="085BB4B0" w14:textId="77777777" w:rsidR="00FF593B" w:rsidRDefault="00000000">
      <w:pPr>
        <w:pStyle w:val="LO-normal1"/>
        <w:numPr>
          <w:ilvl w:val="1"/>
          <w:numId w:val="1"/>
        </w:numPr>
        <w:tabs>
          <w:tab w:val="left" w:pos="456"/>
          <w:tab w:val="left" w:pos="720"/>
          <w:tab w:val="left" w:pos="1248"/>
        </w:tabs>
        <w:ind w:left="0" w:firstLine="284"/>
        <w:jc w:val="both"/>
        <w:rPr>
          <w:rFonts w:ascii="Times New Roman" w:hAnsi="Times New Roman" w:cs="Times New Roman"/>
          <w:sz w:val="20"/>
          <w:szCs w:val="20"/>
        </w:rPr>
      </w:pPr>
      <w:bookmarkStart w:id="7" w:name="_Hlk120111708"/>
      <w:r>
        <w:rPr>
          <w:rFonts w:ascii="Times New Roman" w:hAnsi="Times New Roman" w:cs="Times New Roman"/>
          <w:sz w:val="20"/>
          <w:szCs w:val="20"/>
        </w:rPr>
        <w:t xml:space="preserve">В случае возникновения в процессе перевозки полной или частичной недостачи, утраты, повреждения (порчи) груза, вверенного Перевозчику, при наличии подтвержденного факта причинения ущерба (ТОРГ-2/фотографии/видео/переписка), Заказчик вправе удержать оплаты Перевозчику за оказанные услуги по настоящему Договору до выяснения обстоятельств по настоящему факту, расчета суммы ущерба грузоотправителем/грузополучателем и полного урегулирования вопроса по ремонтно-восстановительным работам/восполнению недостающего груза. Срок удержания оплаты не должен превышать 6 (шесть) месяцев с даты выгрузки транспортного средства. </w:t>
      </w:r>
      <w:bookmarkEnd w:id="7"/>
      <w:r>
        <w:rPr>
          <w:rFonts w:ascii="Times New Roman" w:hAnsi="Times New Roman" w:cs="Times New Roman"/>
          <w:sz w:val="20"/>
          <w:szCs w:val="20"/>
        </w:rPr>
        <w:t>В случае необходимости, Заказчик организует приобретение и доставку груза за счет собственных средств с последующим взысканием понесенных затрат и причиненных убытков с Перевозчика.</w:t>
      </w:r>
    </w:p>
    <w:p w14:paraId="412F6CB3" w14:textId="77777777" w:rsidR="00FF593B" w:rsidRDefault="00000000">
      <w:pPr>
        <w:pStyle w:val="LO-normal1"/>
        <w:numPr>
          <w:ilvl w:val="1"/>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Перевозчик обязуется безусловно выплатить по требованию Заказчика неустойку в виде штрафа в размере 50% (пятьдесят процентов) от стоимости услуг, согласованных Сторонами в Заявке, но не менее 5000 (пяти тысяч) рублей в случае срыва погрузки. </w:t>
      </w:r>
      <w:r>
        <w:rPr>
          <w:rFonts w:ascii="Times New Roman" w:eastAsia="Times New Roman" w:hAnsi="Times New Roman" w:cs="Times New Roman"/>
          <w:sz w:val="20"/>
          <w:szCs w:val="20"/>
        </w:rPr>
        <w:t>При этом срывом погрузки считается:</w:t>
      </w:r>
    </w:p>
    <w:p w14:paraId="5369E1AC" w14:textId="77777777" w:rsidR="00FF593B" w:rsidRDefault="00000000">
      <w:pPr>
        <w:pStyle w:val="LO-normal1"/>
        <w:numPr>
          <w:ilvl w:val="0"/>
          <w:numId w:val="13"/>
        </w:numPr>
        <w:tabs>
          <w:tab w:val="left" w:pos="851"/>
        </w:tabs>
        <w:ind w:left="0" w:firstLine="284"/>
        <w:jc w:val="both"/>
        <w:rPr>
          <w:rFonts w:ascii="Times New Roman" w:hAnsi="Times New Roman" w:cs="Times New Roman"/>
          <w:sz w:val="20"/>
          <w:szCs w:val="20"/>
        </w:rPr>
      </w:pPr>
      <w:r>
        <w:rPr>
          <w:rFonts w:ascii="Times New Roman" w:eastAsia="Times New Roman" w:hAnsi="Times New Roman" w:cs="Times New Roman"/>
          <w:sz w:val="20"/>
          <w:szCs w:val="20"/>
        </w:rPr>
        <w:t>уведомление Заказчика Перевозчиком об отказе в подаче подвижного состава под погрузку после согласования Сторонами Заявки по вине Перевозчика;</w:t>
      </w:r>
    </w:p>
    <w:p w14:paraId="20036ABD" w14:textId="77777777" w:rsidR="00FF593B" w:rsidRDefault="00000000">
      <w:pPr>
        <w:pStyle w:val="LO-normal1"/>
        <w:numPr>
          <w:ilvl w:val="0"/>
          <w:numId w:val="13"/>
        </w:numPr>
        <w:tabs>
          <w:tab w:val="left" w:pos="851"/>
        </w:tabs>
        <w:ind w:left="0" w:firstLine="284"/>
        <w:jc w:val="both"/>
        <w:rPr>
          <w:rFonts w:ascii="Times New Roman" w:hAnsi="Times New Roman" w:cs="Times New Roman"/>
          <w:sz w:val="20"/>
          <w:szCs w:val="20"/>
        </w:rPr>
      </w:pPr>
      <w:r>
        <w:rPr>
          <w:rFonts w:ascii="Times New Roman" w:hAnsi="Times New Roman" w:cs="Times New Roman"/>
          <w:sz w:val="20"/>
          <w:szCs w:val="20"/>
        </w:rPr>
        <w:t>Подача неисправного транспортного средства или транспортного средства, не соответствующего требованиям, указанным в Заявке, а также отсутствие у водителя необходимых для перевозки документов или требуемого инвентаря, приравниваются к неподаче транспортного средства под погрузку.</w:t>
      </w:r>
    </w:p>
    <w:p w14:paraId="3E2293AD" w14:textId="77777777" w:rsidR="00FF593B" w:rsidRDefault="00000000">
      <w:pPr>
        <w:pStyle w:val="LO-normal1"/>
        <w:numPr>
          <w:ilvl w:val="0"/>
          <w:numId w:val="13"/>
        </w:numPr>
        <w:tabs>
          <w:tab w:val="left" w:pos="851"/>
        </w:tabs>
        <w:ind w:left="0" w:firstLine="284"/>
        <w:jc w:val="both"/>
        <w:rPr>
          <w:rFonts w:ascii="Times New Roman" w:hAnsi="Times New Roman" w:cs="Times New Roman"/>
          <w:sz w:val="20"/>
          <w:szCs w:val="20"/>
        </w:rPr>
      </w:pPr>
      <w:r>
        <w:rPr>
          <w:rFonts w:ascii="Times New Roman" w:hAnsi="Times New Roman" w:cs="Times New Roman"/>
          <w:sz w:val="20"/>
          <w:szCs w:val="20"/>
        </w:rPr>
        <w:t>Покидание места загрузки без согласования с Заказчиком в случае возникновения простоя транспортного средства.</w:t>
      </w:r>
    </w:p>
    <w:p w14:paraId="4F882478" w14:textId="77777777" w:rsidR="00FF593B" w:rsidRDefault="00000000">
      <w:pPr>
        <w:pStyle w:val="LO-normal1"/>
        <w:tabs>
          <w:tab w:val="left" w:pos="567"/>
        </w:tabs>
        <w:ind w:firstLine="284"/>
        <w:jc w:val="both"/>
        <w:rPr>
          <w:rFonts w:ascii="Times New Roman" w:eastAsia="Times New Roman" w:hAnsi="Times New Roman" w:cs="Times New Roman"/>
          <w:color w:val="000000"/>
          <w:sz w:val="20"/>
          <w:szCs w:val="20"/>
        </w:rPr>
      </w:pPr>
      <w:r>
        <w:rPr>
          <w:rFonts w:ascii="Times New Roman" w:hAnsi="Times New Roman" w:cs="Times New Roman"/>
          <w:sz w:val="20"/>
          <w:szCs w:val="20"/>
        </w:rPr>
        <w:tab/>
      </w:r>
      <w:r>
        <w:rPr>
          <w:rFonts w:ascii="Times New Roman" w:eastAsia="Times New Roman" w:hAnsi="Times New Roman" w:cs="Times New Roman"/>
          <w:color w:val="000000"/>
          <w:sz w:val="20"/>
          <w:szCs w:val="20"/>
        </w:rPr>
        <w:t>В последнем случае Заказчик имеет право отказаться в одностороннем порядке от услуг, либо оставить выполнение перевозки за Перевозчиком с удержанием с него суммы указанного штрафа в одностороннем порядке из стоимости оказываемых Услуг, подлежащих оплате Перевозчику.</w:t>
      </w:r>
    </w:p>
    <w:p w14:paraId="34EBFA84" w14:textId="77777777" w:rsidR="00FF593B" w:rsidRDefault="00000000">
      <w:pPr>
        <w:pStyle w:val="LO-normal1"/>
        <w:numPr>
          <w:ilvl w:val="2"/>
          <w:numId w:val="1"/>
        </w:numPr>
        <w:tabs>
          <w:tab w:val="left" w:pos="567"/>
        </w:tabs>
        <w:jc w:val="both"/>
        <w:rPr>
          <w:rFonts w:ascii="Times New Roman" w:hAnsi="Times New Roman" w:cs="Times New Roman"/>
          <w:sz w:val="20"/>
          <w:szCs w:val="20"/>
        </w:rPr>
      </w:pPr>
      <w:r>
        <w:rPr>
          <w:rFonts w:ascii="Times New Roman" w:hAnsi="Times New Roman" w:cs="Times New Roman"/>
          <w:sz w:val="20"/>
          <w:szCs w:val="20"/>
        </w:rPr>
        <w:lastRenderedPageBreak/>
        <w:t>В случае не выполнения перевозки на любой ее стадии по вине Перевозчика, а равным образом в случае изъятия ТС (из-за просрочки лизинговых платежей, нарушение правил аренды ТС и иных оснований), Перевозчик безусловно уплачивает штраф Заказчику в размере 50% провозной платы, а также возмещает все причиненные Заказчику убытки (в том числе, штрафные и иные санкции от фактического Заказчика). При этом Заказчик не компенсирует Перевозчику фактически пройденное расстояние.</w:t>
      </w:r>
    </w:p>
    <w:p w14:paraId="5BF67B82" w14:textId="77777777" w:rsidR="00FF593B" w:rsidRDefault="00000000">
      <w:pPr>
        <w:pStyle w:val="affa"/>
        <w:numPr>
          <w:ilvl w:val="1"/>
          <w:numId w:val="1"/>
        </w:numPr>
        <w:spacing w:after="0" w:line="240" w:lineRule="auto"/>
        <w:ind w:left="0" w:firstLine="284"/>
        <w:jc w:val="both"/>
        <w:rPr>
          <w:rFonts w:ascii="Times New Roman" w:eastAsia="Liberation Serif" w:hAnsi="Times New Roman" w:cs="Times New Roman"/>
          <w:sz w:val="20"/>
          <w:szCs w:val="20"/>
          <w:lang w:eastAsia="zh-CN" w:bidi="hi-IN"/>
        </w:rPr>
      </w:pPr>
      <w:r>
        <w:rPr>
          <w:rFonts w:ascii="Times New Roman" w:eastAsia="Liberation Serif" w:hAnsi="Times New Roman" w:cs="Times New Roman"/>
          <w:sz w:val="20"/>
          <w:szCs w:val="20"/>
          <w:lang w:eastAsia="zh-CN" w:bidi="hi-IN"/>
        </w:rPr>
        <w:t>За опоздание транспортного средства под погрузку, то есть подача транспортного средства под погрузку на дату и время, отличные от времени и даты, указанные в Заявке, Перевозчик выплачивает штраф в следующем порядке: в случае опоздания на погрузку  на 1 минуту но не более 60 минут, то штраф 20% от стоимости перевозки, в случае, если опоздание более одного часа, но не более 4 часов, то штраф составляет 50% от стоимости перевозки, если опоздание составляет более 4 часов, то штраф составляет 100% от стоимости перевозки.</w:t>
      </w:r>
    </w:p>
    <w:p w14:paraId="19ED171A" w14:textId="77777777" w:rsidR="00FF593B" w:rsidRDefault="00000000">
      <w:pPr>
        <w:pStyle w:val="affa"/>
        <w:spacing w:after="0" w:line="240" w:lineRule="auto"/>
        <w:ind w:left="0" w:firstLine="284"/>
        <w:jc w:val="both"/>
        <w:rPr>
          <w:rFonts w:ascii="Times New Roman" w:eastAsia="Liberation Serif" w:hAnsi="Times New Roman" w:cs="Times New Roman"/>
          <w:sz w:val="20"/>
          <w:szCs w:val="20"/>
          <w:lang w:eastAsia="zh-CN" w:bidi="hi-IN"/>
        </w:rPr>
      </w:pPr>
      <w:r>
        <w:rPr>
          <w:rFonts w:ascii="Times New Roman" w:eastAsia="Liberation Serif" w:hAnsi="Times New Roman" w:cs="Times New Roman"/>
          <w:sz w:val="20"/>
          <w:szCs w:val="20"/>
          <w:lang w:eastAsia="zh-CN" w:bidi="hi-IN"/>
        </w:rPr>
        <w:t>При этом Загрузка транспортного средства поданное с опозданием не освобождает от уплаты штрафа, указанного в данном пункте.</w:t>
      </w:r>
    </w:p>
    <w:p w14:paraId="379BF100" w14:textId="77777777" w:rsidR="00FF593B" w:rsidRDefault="00000000">
      <w:pPr>
        <w:pStyle w:val="LO-normal1"/>
        <w:numPr>
          <w:ilvl w:val="1"/>
          <w:numId w:val="1"/>
        </w:numPr>
        <w:tabs>
          <w:tab w:val="left" w:pos="456"/>
          <w:tab w:val="left" w:pos="720"/>
          <w:tab w:val="left" w:pos="1248"/>
        </w:tabs>
        <w:ind w:left="0" w:firstLine="284"/>
        <w:jc w:val="both"/>
        <w:rPr>
          <w:rFonts w:ascii="Times New Roman" w:eastAsia="Times New Roman" w:hAnsi="Times New Roman" w:cs="Times New Roman"/>
          <w:color w:val="000000"/>
          <w:sz w:val="20"/>
          <w:szCs w:val="20"/>
        </w:rPr>
      </w:pPr>
      <w:r>
        <w:rPr>
          <w:rFonts w:ascii="Times New Roman" w:hAnsi="Times New Roman" w:cs="Times New Roman"/>
          <w:sz w:val="20"/>
          <w:szCs w:val="20"/>
        </w:rPr>
        <w:t>Перевозчик уплачивает Заказчику штраф за просрочку доставки груза в размере 15 (пятнадцати) процентов провозной платы за каждые сутки просрочки.</w:t>
      </w:r>
    </w:p>
    <w:p w14:paraId="74795B72" w14:textId="77777777" w:rsidR="00FF593B" w:rsidRDefault="00000000">
      <w:pPr>
        <w:pStyle w:val="LO-normal1"/>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 случае, если в Заявке прописано время, к которому должен быть доставлен груз, либо указано транзитное время (время, которое дается на перевозку с момента загрузки) то просрочкой считается опоздание (не прибытие к указанному времени более 5 минут. В случае, если время в заявке не предусмотрено, то просрочка доставки груза исчисляется с двадцати четырех часов суток, когда должен быть доставлен груз. Основанием для начисления штрафа за просрочку доставки груза служит отметка в транспортной накладной о времени прибытия транспортного средства в пункт выгрузки.</w:t>
      </w:r>
    </w:p>
    <w:p w14:paraId="6EB62B6F" w14:textId="77777777" w:rsidR="00FF593B" w:rsidRDefault="00000000">
      <w:pPr>
        <w:pStyle w:val="LO-normal1"/>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 случае нарушения транзитного времени или временного интервала, указанного в заявке, то перевозчик уплачивает штраф Заказчику в следующих размерах:</w:t>
      </w:r>
    </w:p>
    <w:p w14:paraId="5DAD2773" w14:textId="77777777" w:rsidR="00FF593B" w:rsidRDefault="00000000">
      <w:pPr>
        <w:pStyle w:val="LO-normal1"/>
        <w:numPr>
          <w:ilvl w:val="0"/>
          <w:numId w:val="14"/>
        </w:num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Опоздание до 7 % транзитного времени- штраф 5% от стоимости перевозки; </w:t>
      </w:r>
    </w:p>
    <w:p w14:paraId="56CF56CB" w14:textId="77777777" w:rsidR="00FF593B" w:rsidRDefault="00000000">
      <w:pPr>
        <w:pStyle w:val="LO-normal1"/>
        <w:numPr>
          <w:ilvl w:val="0"/>
          <w:numId w:val="14"/>
        </w:num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Опоздание от 7% до 10% от транзитного времени - штраф 20% от стоимости перевозки;</w:t>
      </w:r>
    </w:p>
    <w:p w14:paraId="6B4198CA" w14:textId="77777777" w:rsidR="00FF593B" w:rsidRDefault="00000000">
      <w:pPr>
        <w:pStyle w:val="LO-normal1"/>
        <w:numPr>
          <w:ilvl w:val="0"/>
          <w:numId w:val="14"/>
        </w:num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Опоздание от 11% до 20% от транзитного времени - штраф 30%;</w:t>
      </w:r>
    </w:p>
    <w:p w14:paraId="4E8F5E90" w14:textId="77777777" w:rsidR="00FF593B" w:rsidRDefault="00000000">
      <w:pPr>
        <w:pStyle w:val="LO-normal1"/>
        <w:numPr>
          <w:ilvl w:val="0"/>
          <w:numId w:val="14"/>
        </w:num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Опоздание более 20% от транзитного времени - штраф 100%;</w:t>
      </w:r>
    </w:p>
    <w:p w14:paraId="6D2BAAC7" w14:textId="77777777" w:rsidR="00FF593B" w:rsidRDefault="00000000">
      <w:pPr>
        <w:pStyle w:val="LO-normal1"/>
        <w:ind w:firstLine="64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При этом в настоящем пункте Договора Транзитное время и временной интервал для перевозки, указанный в заявке </w:t>
      </w:r>
      <w:proofErr w:type="gramStart"/>
      <w:r>
        <w:rPr>
          <w:rFonts w:ascii="Times New Roman" w:eastAsia="Times New Roman" w:hAnsi="Times New Roman" w:cs="Times New Roman"/>
          <w:color w:val="000000"/>
          <w:sz w:val="20"/>
          <w:szCs w:val="20"/>
        </w:rPr>
        <w:t>без слова «транзитное»</w:t>
      </w:r>
      <w:proofErr w:type="gramEnd"/>
      <w:r>
        <w:rPr>
          <w:rFonts w:ascii="Times New Roman" w:eastAsia="Times New Roman" w:hAnsi="Times New Roman" w:cs="Times New Roman"/>
          <w:color w:val="000000"/>
          <w:sz w:val="20"/>
          <w:szCs w:val="20"/>
        </w:rPr>
        <w:t xml:space="preserve"> являются равнозначными значениями и ответственность применяется к ним равнозначная.</w:t>
      </w:r>
    </w:p>
    <w:p w14:paraId="3F4386C9" w14:textId="77777777" w:rsidR="00FF593B" w:rsidRDefault="00000000">
      <w:pPr>
        <w:pStyle w:val="LO-normal1"/>
        <w:numPr>
          <w:ilvl w:val="1"/>
          <w:numId w:val="1"/>
        </w:numPr>
        <w:tabs>
          <w:tab w:val="left" w:pos="456"/>
          <w:tab w:val="left" w:pos="720"/>
          <w:tab w:val="left" w:pos="1248"/>
        </w:tabs>
        <w:ind w:left="0" w:firstLine="284"/>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В случае, если транзитное время, указанное в Заявке, не соответствует установленным срокам доставки груза, которые определяются в датах и временных интервалах, то установленное транзитное время обладает приоритетом и Перевозчик обязан доставить вверенный груз в установленные </w:t>
      </w:r>
      <w:r>
        <w:rPr>
          <w:rFonts w:ascii="Times New Roman" w:eastAsia="Times New Roman" w:hAnsi="Times New Roman" w:cs="Times New Roman"/>
          <w:color w:val="000000" w:themeColor="text1"/>
          <w:sz w:val="20"/>
          <w:szCs w:val="20"/>
          <w:u w:val="single"/>
        </w:rPr>
        <w:t>транзитным временем</w:t>
      </w:r>
      <w:r>
        <w:rPr>
          <w:rFonts w:ascii="Times New Roman" w:eastAsia="Times New Roman" w:hAnsi="Times New Roman" w:cs="Times New Roman"/>
          <w:color w:val="000000" w:themeColor="text1"/>
          <w:sz w:val="20"/>
          <w:szCs w:val="20"/>
        </w:rPr>
        <w:t xml:space="preserve"> сроки. </w:t>
      </w:r>
    </w:p>
    <w:p w14:paraId="1C96957A" w14:textId="77777777" w:rsidR="00FF593B" w:rsidRDefault="00000000">
      <w:pPr>
        <w:pStyle w:val="LO-normal1"/>
        <w:numPr>
          <w:ilvl w:val="1"/>
          <w:numId w:val="1"/>
        </w:numPr>
        <w:tabs>
          <w:tab w:val="left" w:pos="456"/>
          <w:tab w:val="left" w:pos="720"/>
          <w:tab w:val="left" w:pos="1248"/>
        </w:tabs>
        <w:ind w:left="0" w:firstLine="284"/>
        <w:jc w:val="both"/>
        <w:rPr>
          <w:rFonts w:ascii="Times New Roman" w:eastAsia="Times New Roman" w:hAnsi="Times New Roman" w:cs="Times New Roman"/>
          <w:color w:val="000000"/>
          <w:sz w:val="20"/>
          <w:szCs w:val="20"/>
        </w:rPr>
      </w:pPr>
      <w:r>
        <w:rPr>
          <w:rFonts w:ascii="Times New Roman" w:hAnsi="Times New Roman" w:cs="Times New Roman"/>
          <w:sz w:val="20"/>
          <w:szCs w:val="20"/>
        </w:rPr>
        <w:t xml:space="preserve">В случае опоздания на погрузку в соответствии с п. 6.8. Договора и на выгрузку в соответствии с п. 6.9. Договора, Перевозчик, помимо оплаты штрафа, обязан </w:t>
      </w:r>
      <w:r>
        <w:rPr>
          <w:rFonts w:ascii="Times New Roman" w:eastAsia="Times New Roman" w:hAnsi="Times New Roman" w:cs="Times New Roman"/>
          <w:color w:val="000000"/>
          <w:sz w:val="20"/>
          <w:szCs w:val="20"/>
        </w:rPr>
        <w:t>компенсировать Заказчику/ Грузополучателю все расходы, связанные с простоем крана, манипулятора, иной спецтехники, а также рабочих, привлеченных Грузополучателем для разгрузки Груза. При этом срок оплаты перевозки увеличивается на количество дней опоздания Перевозчиком на выгрузку.</w:t>
      </w:r>
    </w:p>
    <w:p w14:paraId="57F13599" w14:textId="77777777" w:rsidR="00FF593B" w:rsidRDefault="00000000">
      <w:pPr>
        <w:pStyle w:val="LO-normal1"/>
        <w:numPr>
          <w:ilvl w:val="1"/>
          <w:numId w:val="1"/>
        </w:numPr>
        <w:tabs>
          <w:tab w:val="left" w:pos="456"/>
          <w:tab w:val="left" w:pos="720"/>
          <w:tab w:val="left" w:pos="1248"/>
        </w:tabs>
        <w:ind w:left="0" w:firstLine="284"/>
        <w:jc w:val="both"/>
        <w:rPr>
          <w:rFonts w:ascii="Times New Roman" w:eastAsia="Times New Roman" w:hAnsi="Times New Roman" w:cs="Times New Roman"/>
          <w:color w:val="000000"/>
          <w:sz w:val="20"/>
          <w:szCs w:val="20"/>
        </w:rPr>
      </w:pPr>
      <w:r>
        <w:rPr>
          <w:rFonts w:ascii="Times New Roman" w:hAnsi="Times New Roman" w:cs="Times New Roman"/>
          <w:sz w:val="20"/>
          <w:szCs w:val="20"/>
        </w:rPr>
        <w:t>В случае, если Перевозчик осуществит, без письменного согласования с Заказчиком, выгрузку груза в ином месте отличном от адреса, указанного в заявке, в том числе в случае выгрузки в пункте временного хранения грузов, то Перевозчик выплачивает Заказчику штраф в размере 100% от стоимости груза, но не менее 100 000 рублей. Вместе с тем, Перевозчик обязан возместить Заказчику все убытки, причиненные нарушением данного пункта Договора. При этом Перевозчику не оплачивается фактически проеденное расстояние (расстояние от пункта загрузки до места фактического оставления груза).</w:t>
      </w:r>
    </w:p>
    <w:p w14:paraId="5BA204F9" w14:textId="77777777" w:rsidR="00FF593B" w:rsidRDefault="00000000">
      <w:pPr>
        <w:pStyle w:val="LO-normal1"/>
        <w:numPr>
          <w:ilvl w:val="1"/>
          <w:numId w:val="1"/>
        </w:numPr>
        <w:tabs>
          <w:tab w:val="left" w:pos="456"/>
          <w:tab w:val="left" w:pos="720"/>
          <w:tab w:val="left" w:pos="851"/>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В случае нарушения Перевозчиком обязательств, предусмотренных пунктом 4.2.19., Заказчик вправе взыскать с Перевозчика штраф 50% от стоимости услуг по перевозке.</w:t>
      </w:r>
    </w:p>
    <w:p w14:paraId="71A5AEDA" w14:textId="77777777" w:rsidR="00FF593B" w:rsidRDefault="00000000">
      <w:pPr>
        <w:pStyle w:val="LO-normal1"/>
        <w:numPr>
          <w:ilvl w:val="1"/>
          <w:numId w:val="1"/>
        </w:numPr>
        <w:tabs>
          <w:tab w:val="left" w:pos="456"/>
          <w:tab w:val="left" w:pos="720"/>
          <w:tab w:val="left" w:pos="851"/>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В случае нарушения Перевозчиком обязательств, предусмотренных пунктом 4.2.21., Заказчик вправе взыскать с Перевозчика штраф 20% от стоимости услуг по перевозке.</w:t>
      </w:r>
    </w:p>
    <w:p w14:paraId="7C31DEB2" w14:textId="77777777" w:rsidR="00FF593B" w:rsidRDefault="00000000">
      <w:pPr>
        <w:pStyle w:val="LO-normal1"/>
        <w:numPr>
          <w:ilvl w:val="1"/>
          <w:numId w:val="1"/>
        </w:numPr>
        <w:tabs>
          <w:tab w:val="left" w:pos="456"/>
          <w:tab w:val="left" w:pos="720"/>
          <w:tab w:val="left" w:pos="851"/>
        </w:tabs>
        <w:ind w:left="0" w:firstLine="284"/>
        <w:jc w:val="both"/>
        <w:rPr>
          <w:rFonts w:ascii="Times New Roman" w:hAnsi="Times New Roman" w:cs="Times New Roman"/>
          <w:sz w:val="20"/>
          <w:szCs w:val="20"/>
        </w:rPr>
      </w:pPr>
      <w:r>
        <w:rPr>
          <w:rFonts w:ascii="Times New Roman" w:hAnsi="Times New Roman" w:cs="Times New Roman"/>
          <w:sz w:val="20"/>
          <w:szCs w:val="20"/>
        </w:rPr>
        <w:t>В случае непредставления информации ежедневно в соответствии с п. 4.2.14. Договора, Перевозчик уплачивает Заказчику штраф в размере 50 000 (пятьдесят тысяч) рублей, за каждый день непредставления информации за каждое транспортное средство отдельно.</w:t>
      </w:r>
    </w:p>
    <w:p w14:paraId="20395C76" w14:textId="77777777" w:rsidR="00FF593B" w:rsidRDefault="00000000">
      <w:pPr>
        <w:pStyle w:val="LO-normal1"/>
        <w:numPr>
          <w:ilvl w:val="1"/>
          <w:numId w:val="1"/>
        </w:numPr>
        <w:tabs>
          <w:tab w:val="left" w:pos="426"/>
          <w:tab w:val="left" w:pos="720"/>
          <w:tab w:val="left" w:pos="851"/>
        </w:tabs>
        <w:ind w:left="0" w:firstLine="284"/>
        <w:jc w:val="both"/>
        <w:rPr>
          <w:rFonts w:ascii="Times New Roman" w:hAnsi="Times New Roman" w:cs="Times New Roman"/>
          <w:sz w:val="20"/>
          <w:szCs w:val="20"/>
        </w:rPr>
      </w:pPr>
      <w:r>
        <w:rPr>
          <w:rFonts w:ascii="Times New Roman" w:hAnsi="Times New Roman" w:cs="Times New Roman"/>
          <w:sz w:val="20"/>
          <w:szCs w:val="20"/>
        </w:rPr>
        <w:t>В случае совершения Перевозчиком, его сотрудниками или привлекаемыми Перевозчиком третьими лицами (фактическими Перевозчиками) хищений, в том числе при фиксации попытки хищения товарно-материальных ценностей Заказчика (или его Клиента), посредством свидетельских показаний, системы аудио или видеонаблюдения, уличных камер дорожного движения, а также выявленных при проведении внутренних проверок и оперативно-следственных мероприятий, иными способами фиксации правонарушения в отношении товарно-материальных ценностей Заказчика (или его Клиента), на Перевозчика накладывается штраф в размере 500 000 (пятьсот тысяч) рублей за каждый выявленный случай.</w:t>
      </w:r>
    </w:p>
    <w:p w14:paraId="539CCFD7" w14:textId="77777777" w:rsidR="00FF593B" w:rsidRDefault="00000000">
      <w:pPr>
        <w:pStyle w:val="LO-normal1"/>
        <w:numPr>
          <w:ilvl w:val="1"/>
          <w:numId w:val="1"/>
        </w:numPr>
        <w:tabs>
          <w:tab w:val="left" w:pos="456"/>
          <w:tab w:val="left" w:pos="720"/>
          <w:tab w:val="left" w:pos="851"/>
        </w:tabs>
        <w:ind w:left="0" w:firstLine="284"/>
        <w:jc w:val="both"/>
        <w:rPr>
          <w:rFonts w:ascii="Times New Roman" w:hAnsi="Times New Roman" w:cs="Times New Roman"/>
          <w:sz w:val="20"/>
          <w:szCs w:val="20"/>
        </w:rPr>
      </w:pPr>
      <w:r>
        <w:rPr>
          <w:rFonts w:ascii="Times New Roman" w:hAnsi="Times New Roman" w:cs="Times New Roman"/>
          <w:sz w:val="20"/>
          <w:szCs w:val="20"/>
        </w:rPr>
        <w:t>Убытки Заказчика возмещаются Перевозчиком сверх начисленных настоящим договором штрафов.</w:t>
      </w:r>
    </w:p>
    <w:p w14:paraId="41DE550E" w14:textId="77777777" w:rsidR="00FF593B" w:rsidRDefault="00000000">
      <w:pPr>
        <w:pStyle w:val="LO-normal1"/>
        <w:numPr>
          <w:ilvl w:val="1"/>
          <w:numId w:val="1"/>
        </w:numPr>
        <w:tabs>
          <w:tab w:val="left" w:pos="456"/>
          <w:tab w:val="left" w:pos="720"/>
          <w:tab w:val="left" w:pos="851"/>
        </w:tabs>
        <w:ind w:left="0" w:firstLine="284"/>
        <w:jc w:val="both"/>
        <w:rPr>
          <w:rFonts w:ascii="Times New Roman" w:hAnsi="Times New Roman" w:cs="Times New Roman"/>
          <w:sz w:val="20"/>
          <w:szCs w:val="20"/>
        </w:rPr>
      </w:pPr>
      <w:r>
        <w:rPr>
          <w:rFonts w:ascii="Times New Roman" w:hAnsi="Times New Roman" w:cs="Times New Roman"/>
          <w:color w:val="000000"/>
          <w:sz w:val="20"/>
          <w:szCs w:val="20"/>
        </w:rPr>
        <w:t>В случае возникновения у Заказчика неблагоприятных последствий из-за отказа Перевозчика от выполнения Заявки Заказчика, а равно в случае срыва выполнения Заявки по вине Перевозчика непосредственно в процессе ее выполнения (по любой причине), такие как, но не ограничиваясь: штрафа, пени, расходы, убытки и т.д., Перевозчик обязуется безусловно компенсировать их в полном объеме.</w:t>
      </w:r>
    </w:p>
    <w:p w14:paraId="0971CDC9" w14:textId="77777777" w:rsidR="00FF593B" w:rsidRDefault="00000000">
      <w:pPr>
        <w:pStyle w:val="LO-normal1"/>
        <w:numPr>
          <w:ilvl w:val="1"/>
          <w:numId w:val="1"/>
        </w:numPr>
        <w:tabs>
          <w:tab w:val="left" w:pos="456"/>
          <w:tab w:val="left" w:pos="720"/>
          <w:tab w:val="left" w:pos="851"/>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lastRenderedPageBreak/>
        <w:t xml:space="preserve">В </w:t>
      </w:r>
      <w:r>
        <w:rPr>
          <w:rFonts w:ascii="Times New Roman" w:eastAsia="Times New Roman" w:hAnsi="Times New Roman" w:cs="Times New Roman"/>
          <w:sz w:val="20"/>
          <w:szCs w:val="20"/>
          <w:lang w:eastAsia="ru-RU"/>
        </w:rPr>
        <w:t xml:space="preserve">случае выставления грузополучателем, грузоотправителем или заказчиком перевозки штрафных санкций в адрес Заказчика за опоздания на место погрузки и/или разгрузки, а также за просрочку доставки груза, за повреждение груза Перевозчик обязан безусловно в полном объеме возместить Заказчику данные заявленные штрафные санкции. </w:t>
      </w:r>
      <w:r>
        <w:rPr>
          <w:rFonts w:ascii="Times New Roman" w:eastAsia="Times New Roman" w:hAnsi="Times New Roman" w:cs="Times New Roman"/>
          <w:color w:val="000000"/>
          <w:sz w:val="20"/>
          <w:szCs w:val="20"/>
          <w:lang w:eastAsia="ru-RU"/>
        </w:rPr>
        <w:t xml:space="preserve">Заказчик вправе в одностороннем порядке зачесть исчисленные штрафные санкции </w:t>
      </w:r>
      <w:r>
        <w:rPr>
          <w:rFonts w:ascii="Times New Roman" w:hAnsi="Times New Roman" w:cs="Times New Roman"/>
          <w:sz w:val="20"/>
          <w:szCs w:val="20"/>
          <w:lang w:eastAsia="ru-RU" w:bidi="ru-RU"/>
        </w:rPr>
        <w:t>в счет оплаты стоимости оказанных услуг</w:t>
      </w:r>
      <w:r>
        <w:rPr>
          <w:rFonts w:ascii="Times New Roman" w:eastAsia="Times New Roman" w:hAnsi="Times New Roman" w:cs="Times New Roman"/>
          <w:color w:val="000000"/>
          <w:sz w:val="20"/>
          <w:szCs w:val="20"/>
          <w:lang w:eastAsia="ru-RU"/>
        </w:rPr>
        <w:t>.</w:t>
      </w:r>
    </w:p>
    <w:p w14:paraId="6DF0475F" w14:textId="77777777" w:rsidR="00FF593B" w:rsidRDefault="00000000">
      <w:pPr>
        <w:pStyle w:val="LO-normal1"/>
        <w:numPr>
          <w:ilvl w:val="1"/>
          <w:numId w:val="1"/>
        </w:numPr>
        <w:tabs>
          <w:tab w:val="left" w:pos="456"/>
          <w:tab w:val="left" w:pos="720"/>
          <w:tab w:val="left" w:pos="851"/>
        </w:tabs>
        <w:ind w:left="0" w:firstLine="284"/>
        <w:jc w:val="both"/>
        <w:rPr>
          <w:rFonts w:ascii="Times New Roman" w:hAnsi="Times New Roman" w:cs="Times New Roman"/>
          <w:sz w:val="20"/>
          <w:szCs w:val="20"/>
        </w:rPr>
      </w:pPr>
      <w:bookmarkStart w:id="8" w:name="%25252525252525252525D0%2525252525252525"/>
      <w:bookmarkEnd w:id="8"/>
      <w:r>
        <w:rPr>
          <w:rFonts w:ascii="Times New Roman" w:hAnsi="Times New Roman" w:cs="Times New Roman"/>
          <w:sz w:val="20"/>
          <w:szCs w:val="20"/>
          <w:lang w:eastAsia="ru-RU" w:bidi="ru-RU"/>
        </w:rPr>
        <w:t xml:space="preserve">За просрочку предоставления в адрес Заказчика пакета документов, указанных в пункте </w:t>
      </w:r>
      <w:hyperlink w:anchor="п4_2_24" w:tgtFrame="#п4_2_24">
        <w:r>
          <w:rPr>
            <w:rStyle w:val="14"/>
            <w:rFonts w:ascii="Times New Roman" w:hAnsi="Times New Roman" w:cs="Times New Roman"/>
            <w:color w:val="auto"/>
            <w:sz w:val="20"/>
            <w:szCs w:val="20"/>
            <w:u w:val="none"/>
            <w:lang w:eastAsia="ru-RU" w:bidi="ru-RU"/>
          </w:rPr>
          <w:t>4.2.</w:t>
        </w:r>
      </w:hyperlink>
      <w:r>
        <w:rPr>
          <w:rFonts w:ascii="Times New Roman" w:hAnsi="Times New Roman" w:cs="Times New Roman"/>
          <w:sz w:val="20"/>
          <w:szCs w:val="20"/>
        </w:rPr>
        <w:t xml:space="preserve">31 и пункте </w:t>
      </w:r>
      <w:proofErr w:type="gramStart"/>
      <w:r>
        <w:rPr>
          <w:rFonts w:ascii="Times New Roman" w:hAnsi="Times New Roman" w:cs="Times New Roman"/>
          <w:sz w:val="20"/>
          <w:szCs w:val="20"/>
        </w:rPr>
        <w:t xml:space="preserve">4.2.34 </w:t>
      </w:r>
      <w:r>
        <w:rPr>
          <w:rFonts w:ascii="Times New Roman" w:hAnsi="Times New Roman" w:cs="Times New Roman"/>
          <w:sz w:val="20"/>
          <w:szCs w:val="20"/>
          <w:lang w:eastAsia="ru-RU" w:bidi="ru-RU"/>
        </w:rPr>
        <w:t xml:space="preserve"> настоящего</w:t>
      </w:r>
      <w:proofErr w:type="gramEnd"/>
      <w:r>
        <w:rPr>
          <w:rFonts w:ascii="Times New Roman" w:hAnsi="Times New Roman" w:cs="Times New Roman"/>
          <w:sz w:val="20"/>
          <w:szCs w:val="20"/>
          <w:lang w:eastAsia="ru-RU" w:bidi="ru-RU"/>
        </w:rPr>
        <w:t xml:space="preserve"> Договора, Перевозчик выплачивает неустойку в размере 1 000 (тысяча) рублей за каждый день просрочки. Заказчик вправе в одностороннем порядке зачесть исчисленные суммы штрафа в счет оплаты стоимости оказанных услуг.</w:t>
      </w:r>
    </w:p>
    <w:p w14:paraId="35EEFFEC" w14:textId="77777777" w:rsidR="00FF593B" w:rsidRDefault="00000000">
      <w:pPr>
        <w:pStyle w:val="LO-normal1"/>
        <w:numPr>
          <w:ilvl w:val="1"/>
          <w:numId w:val="1"/>
        </w:numPr>
        <w:tabs>
          <w:tab w:val="left" w:pos="456"/>
          <w:tab w:val="left" w:pos="720"/>
          <w:tab w:val="left" w:pos="851"/>
        </w:tabs>
        <w:ind w:left="0" w:firstLine="284"/>
        <w:jc w:val="both"/>
        <w:rPr>
          <w:rFonts w:ascii="Times New Roman" w:hAnsi="Times New Roman" w:cs="Times New Roman"/>
          <w:sz w:val="20"/>
          <w:szCs w:val="20"/>
        </w:rPr>
      </w:pPr>
      <w:r>
        <w:rPr>
          <w:rFonts w:ascii="Times New Roman" w:hAnsi="Times New Roman" w:cs="Times New Roman"/>
          <w:sz w:val="20"/>
          <w:szCs w:val="20"/>
          <w:lang w:eastAsia="ru-RU" w:bidi="ru-RU"/>
        </w:rPr>
        <w:t xml:space="preserve">В случае непредставления документов, указанных в пункте  </w:t>
      </w:r>
      <w:hyperlink w:anchor="п4_2_24" w:tgtFrame="#п4_2_24">
        <w:r>
          <w:rPr>
            <w:rStyle w:val="14"/>
            <w:rFonts w:ascii="Times New Roman" w:hAnsi="Times New Roman" w:cs="Times New Roman"/>
            <w:color w:val="auto"/>
            <w:sz w:val="20"/>
            <w:szCs w:val="20"/>
            <w:u w:val="none"/>
            <w:lang w:eastAsia="ru-RU" w:bidi="ru-RU"/>
          </w:rPr>
          <w:t>4.2.</w:t>
        </w:r>
      </w:hyperlink>
      <w:r>
        <w:rPr>
          <w:rFonts w:ascii="Times New Roman" w:hAnsi="Times New Roman" w:cs="Times New Roman"/>
          <w:sz w:val="20"/>
          <w:szCs w:val="20"/>
        </w:rPr>
        <w:t xml:space="preserve">31 и пункте 4.2.34  настоящего Договора, </w:t>
      </w:r>
      <w:r>
        <w:rPr>
          <w:rFonts w:ascii="Times New Roman" w:hAnsi="Times New Roman" w:cs="Times New Roman"/>
          <w:sz w:val="20"/>
          <w:szCs w:val="20"/>
          <w:lang w:eastAsia="ru-RU" w:bidi="ru-RU"/>
        </w:rPr>
        <w:t>более 30 календарных дней, то документы считаются утерянными и оплата перевозки Заказчиком не осуществляется, а также с Перевозчика подлежит взысканию штраф в размере 100 % от стоимости перевозки.</w:t>
      </w:r>
    </w:p>
    <w:p w14:paraId="2CDCD6AE" w14:textId="77777777" w:rsidR="00FF593B" w:rsidRDefault="00000000">
      <w:pPr>
        <w:pStyle w:val="LO-normal1"/>
        <w:numPr>
          <w:ilvl w:val="1"/>
          <w:numId w:val="1"/>
        </w:numPr>
        <w:tabs>
          <w:tab w:val="left" w:pos="456"/>
          <w:tab w:val="left" w:pos="720"/>
          <w:tab w:val="left" w:pos="851"/>
        </w:tabs>
        <w:ind w:left="0" w:firstLine="284"/>
        <w:jc w:val="both"/>
        <w:rPr>
          <w:rFonts w:ascii="Times New Roman" w:hAnsi="Times New Roman" w:cs="Times New Roman"/>
          <w:sz w:val="20"/>
          <w:szCs w:val="20"/>
        </w:rPr>
      </w:pPr>
      <w:r>
        <w:rPr>
          <w:rFonts w:ascii="Times New Roman" w:hAnsi="Times New Roman" w:cs="Times New Roman"/>
          <w:sz w:val="20"/>
          <w:szCs w:val="20"/>
          <w:lang w:eastAsia="ru-RU" w:bidi="ru-RU"/>
        </w:rPr>
        <w:t xml:space="preserve">В случае предоставления Перевозчиком не полного и/или некорректного пакета документов, указанных в пункте  </w:t>
      </w:r>
      <w:hyperlink w:anchor="п4_2_24" w:tgtFrame="#п4_2_24">
        <w:r>
          <w:rPr>
            <w:rStyle w:val="14"/>
            <w:rFonts w:ascii="Times New Roman" w:hAnsi="Times New Roman" w:cs="Times New Roman"/>
            <w:color w:val="auto"/>
            <w:sz w:val="20"/>
            <w:szCs w:val="20"/>
            <w:u w:val="none"/>
            <w:lang w:eastAsia="ru-RU" w:bidi="ru-RU"/>
          </w:rPr>
          <w:t>4.2.</w:t>
        </w:r>
      </w:hyperlink>
      <w:r>
        <w:rPr>
          <w:rFonts w:ascii="Times New Roman" w:hAnsi="Times New Roman" w:cs="Times New Roman"/>
          <w:sz w:val="20"/>
          <w:szCs w:val="20"/>
        </w:rPr>
        <w:t>31 и пункте 4.2.34 настоящего Договора,</w:t>
      </w:r>
      <w:r>
        <w:rPr>
          <w:rFonts w:ascii="Times New Roman" w:hAnsi="Times New Roman" w:cs="Times New Roman"/>
          <w:sz w:val="20"/>
          <w:szCs w:val="20"/>
          <w:lang w:eastAsia="ru-RU" w:bidi="ru-RU"/>
        </w:rPr>
        <w:t xml:space="preserve"> Перевозчик обязан безусловно выплатить штраф в размере 30% от ставки по Заявке, а также возместить Заказчику убытки, которые могут возникнуть по вине перевозчика. При этом, представление не полного и/или некорректного пакета документов приравнивается к их непредставлению и услуги Перевозчика не подлежат оплате до момента устранения нарушений и представления надлежащего комплекта документов. В данном случае срок оплаты, после получения корректных документов увеличивается на 45 рабочих дней.</w:t>
      </w:r>
    </w:p>
    <w:p w14:paraId="2F2491CD" w14:textId="77777777" w:rsidR="00FF593B" w:rsidRDefault="00000000">
      <w:pPr>
        <w:pStyle w:val="LO-normal1"/>
        <w:numPr>
          <w:ilvl w:val="1"/>
          <w:numId w:val="1"/>
        </w:numPr>
        <w:tabs>
          <w:tab w:val="left" w:pos="456"/>
          <w:tab w:val="left" w:pos="720"/>
          <w:tab w:val="left" w:pos="851"/>
        </w:tabs>
        <w:ind w:left="0" w:firstLine="284"/>
        <w:jc w:val="both"/>
        <w:rPr>
          <w:rFonts w:ascii="Times New Roman" w:hAnsi="Times New Roman" w:cs="Times New Roman"/>
          <w:sz w:val="20"/>
          <w:szCs w:val="20"/>
        </w:rPr>
      </w:pPr>
      <w:r>
        <w:rPr>
          <w:rFonts w:ascii="Times New Roman" w:hAnsi="Times New Roman" w:cs="Times New Roman"/>
          <w:sz w:val="20"/>
          <w:szCs w:val="20"/>
        </w:rPr>
        <w:t>В случае нарушения пункта 4.2.7. Договора, а именно, не проставление отметок дате и времени прибытия и убытия Транспортного средства в транспортной накладной, то Перевозчик обязан уплатить штраф в размере 30 % от стоимости перевозки.</w:t>
      </w:r>
    </w:p>
    <w:p w14:paraId="28FA2EFB" w14:textId="77777777" w:rsidR="00FF593B" w:rsidRDefault="00000000">
      <w:pPr>
        <w:pStyle w:val="LO-normal1"/>
        <w:numPr>
          <w:ilvl w:val="1"/>
          <w:numId w:val="1"/>
        </w:numPr>
        <w:tabs>
          <w:tab w:val="left" w:pos="456"/>
          <w:tab w:val="left" w:pos="720"/>
          <w:tab w:val="left" w:pos="851"/>
        </w:tabs>
        <w:ind w:left="0" w:firstLine="284"/>
        <w:jc w:val="both"/>
        <w:rPr>
          <w:rFonts w:ascii="Times New Roman" w:hAnsi="Times New Roman" w:cs="Times New Roman"/>
          <w:sz w:val="20"/>
          <w:szCs w:val="20"/>
        </w:rPr>
      </w:pPr>
      <w:r>
        <w:rPr>
          <w:rFonts w:ascii="Times New Roman" w:hAnsi="Times New Roman" w:cs="Times New Roman"/>
          <w:sz w:val="20"/>
          <w:szCs w:val="20"/>
          <w:lang w:eastAsia="ru-RU" w:bidi="ru-RU"/>
        </w:rPr>
        <w:t>Если документы, предусмотренные пунктами 4.2.31 и 4.2.34 сданы Перевозчиком по иному адресу, чем указан в пункте 4.2.31, и при этом получены Заказчиком, то срок оплаты перевозки увеличивается на 45 рабочих дней. Если документы Заказчиком не получены, то они считаются несданными по вине Перевозчика и такая перевозка не подлежит оплате до момента, пока Заказчиком не будут получены документы.</w:t>
      </w:r>
    </w:p>
    <w:p w14:paraId="20E90DEE" w14:textId="77777777" w:rsidR="00FF593B" w:rsidRDefault="00000000">
      <w:pPr>
        <w:pStyle w:val="LO-normal1"/>
        <w:numPr>
          <w:ilvl w:val="1"/>
          <w:numId w:val="1"/>
        </w:numPr>
        <w:tabs>
          <w:tab w:val="left" w:pos="456"/>
          <w:tab w:val="left" w:pos="720"/>
          <w:tab w:val="left" w:pos="851"/>
        </w:tabs>
        <w:ind w:left="0" w:firstLine="284"/>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lang w:eastAsia="ru-RU" w:bidi="ru-RU"/>
        </w:rPr>
        <w:t>В случае нарушения п 4.2.3.2., а именно непредставление транспортных документов в бумажном виде в течение 30 дней, со всеми необходимыми отметками о приме и сдаче груза, а также иных пунктом, предусмотренных настоящим договором, Перевозчик обязан выплатить штраф в размере 100% от провозной платы. В случае, если документы будут представлены до истечения 30 дней, то они будут приняты Заказчиком и штраф в этом случае не начисляется, а если документы будут представлены позднее 30 календарных дней с момента окончания перевозки, то такие документы не принимаются Заказчиком и штраф подлежит оплате.</w:t>
      </w:r>
    </w:p>
    <w:p w14:paraId="27C82686" w14:textId="77777777" w:rsidR="00FF593B" w:rsidRDefault="00000000">
      <w:pPr>
        <w:pStyle w:val="LO-normal1"/>
        <w:numPr>
          <w:ilvl w:val="1"/>
          <w:numId w:val="1"/>
        </w:numPr>
        <w:tabs>
          <w:tab w:val="left" w:pos="456"/>
          <w:tab w:val="left" w:pos="720"/>
          <w:tab w:val="left" w:pos="851"/>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При осуществлении перевозки Водитель должен быть на связи 24 часа в сутки, в случае невыхода на связь более 4 (четырех) часов, Заказчик имеет право возложить обязанность на Перевозчика по уплате штрафа в размере 1 000 (одна тысяча) рублей за каждый день, который водитель не был на связи.</w:t>
      </w:r>
    </w:p>
    <w:p w14:paraId="447AABF6" w14:textId="77777777" w:rsidR="00FF593B" w:rsidRDefault="00000000">
      <w:pPr>
        <w:pStyle w:val="LO-normal1"/>
        <w:numPr>
          <w:ilvl w:val="1"/>
          <w:numId w:val="1"/>
        </w:numPr>
        <w:tabs>
          <w:tab w:val="left" w:pos="456"/>
          <w:tab w:val="left" w:pos="720"/>
          <w:tab w:val="left" w:pos="851"/>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В случае, если перевозчик, в нарушение </w:t>
      </w:r>
      <w:r>
        <w:rPr>
          <w:rFonts w:ascii="Times New Roman" w:eastAsia="Times New Roman" w:hAnsi="Times New Roman" w:cs="Times New Roman"/>
          <w:sz w:val="20"/>
          <w:szCs w:val="20"/>
        </w:rPr>
        <w:t xml:space="preserve">пункта </w:t>
      </w:r>
      <w:r>
        <w:rPr>
          <w:rStyle w:val="14"/>
          <w:rFonts w:ascii="Times New Roman" w:eastAsia="Times New Roman" w:hAnsi="Times New Roman" w:cs="Times New Roman"/>
          <w:color w:val="auto"/>
          <w:sz w:val="20"/>
          <w:szCs w:val="20"/>
          <w:u w:val="none"/>
        </w:rPr>
        <w:t>4.2.17</w:t>
      </w:r>
      <w:r>
        <w:rPr>
          <w:rFonts w:ascii="Times New Roman" w:eastAsia="Times New Roman" w:hAnsi="Times New Roman" w:cs="Times New Roman"/>
          <w:sz w:val="20"/>
          <w:szCs w:val="20"/>
        </w:rPr>
        <w:t xml:space="preserve"> Договора</w:t>
      </w:r>
      <w:r>
        <w:rPr>
          <w:rFonts w:ascii="Times New Roman" w:eastAsia="Times New Roman" w:hAnsi="Times New Roman" w:cs="Times New Roman"/>
          <w:color w:val="000000"/>
          <w:sz w:val="20"/>
          <w:szCs w:val="20"/>
        </w:rPr>
        <w:t xml:space="preserve">, осуществил </w:t>
      </w:r>
      <w:proofErr w:type="spellStart"/>
      <w:r>
        <w:rPr>
          <w:rFonts w:ascii="Times New Roman" w:eastAsia="Times New Roman" w:hAnsi="Times New Roman" w:cs="Times New Roman"/>
          <w:color w:val="000000"/>
          <w:sz w:val="20"/>
          <w:szCs w:val="20"/>
        </w:rPr>
        <w:t>догруз</w:t>
      </w:r>
      <w:proofErr w:type="spellEnd"/>
      <w:r>
        <w:rPr>
          <w:rFonts w:ascii="Times New Roman" w:eastAsia="Times New Roman" w:hAnsi="Times New Roman" w:cs="Times New Roman"/>
          <w:color w:val="000000"/>
          <w:sz w:val="20"/>
          <w:szCs w:val="20"/>
        </w:rPr>
        <w:t xml:space="preserve"> транспортного средства, Заказчик имеет право потребовать от Перевозчика штраф в размере 50% (пятьдесят процентов) от стоимости перевозки и возмещения понесенных убытков.</w:t>
      </w:r>
    </w:p>
    <w:p w14:paraId="3123C892" w14:textId="77777777" w:rsidR="00FF593B" w:rsidRDefault="00000000">
      <w:pPr>
        <w:pStyle w:val="LO-normal1"/>
        <w:numPr>
          <w:ilvl w:val="1"/>
          <w:numId w:val="1"/>
        </w:numPr>
        <w:tabs>
          <w:tab w:val="left" w:pos="456"/>
          <w:tab w:val="left" w:pos="720"/>
          <w:tab w:val="left" w:pos="851"/>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Заказчик не несет ответственности за материальный, моральный или физический ущерб, за штрафы и наказания, произошедшие по вине Перевозчика при выполнении обязательств по исполнению настоящего Договора.</w:t>
      </w:r>
    </w:p>
    <w:p w14:paraId="44D25877" w14:textId="77777777" w:rsidR="00FF593B" w:rsidRDefault="00000000">
      <w:pPr>
        <w:pStyle w:val="LO-normal1"/>
        <w:numPr>
          <w:ilvl w:val="1"/>
          <w:numId w:val="1"/>
        </w:numPr>
        <w:tabs>
          <w:tab w:val="left" w:pos="456"/>
          <w:tab w:val="left" w:pos="720"/>
          <w:tab w:val="left" w:pos="851"/>
        </w:tabs>
        <w:ind w:left="0" w:firstLine="284"/>
        <w:jc w:val="both"/>
        <w:rPr>
          <w:rFonts w:ascii="Times New Roman" w:hAnsi="Times New Roman" w:cs="Times New Roman"/>
          <w:sz w:val="20"/>
          <w:szCs w:val="20"/>
        </w:rPr>
      </w:pPr>
      <w:r>
        <w:rPr>
          <w:rFonts w:ascii="Times New Roman" w:eastAsia="Times New Roman" w:hAnsi="Times New Roman" w:cs="Times New Roman"/>
          <w:sz w:val="20"/>
          <w:szCs w:val="20"/>
        </w:rPr>
        <w:t>Перевозчик обязуется безусловно компенсировать Заказчику сумму административного штрафа, наложенного на Заказчика или компенсированного Заказчиком Грузоотправителю, в случае привлечения Заказчика или Грузоотправителя к административной ответственности за превышение допустимой массы транспортного средства и (или) допустимой нагрузки на ось транспортного средства, установленной законодательно,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габаритов, указанных в специальном разрешении. Компенсация штрафа производится на основании копий подтверждающих документов: чек (платежное поручение) об уплате штрафа и постановление об административном правонарушении уполномоченного государственного органа или суда, в течение 5 (пяти) рабочих дней с момента получения Перевозчиком требования Заказчика.</w:t>
      </w:r>
    </w:p>
    <w:p w14:paraId="54989563" w14:textId="77777777" w:rsidR="00FF593B" w:rsidRDefault="00000000">
      <w:pPr>
        <w:pStyle w:val="LO-normal1"/>
        <w:tabs>
          <w:tab w:val="left" w:pos="456"/>
          <w:tab w:val="left" w:pos="720"/>
          <w:tab w:val="left" w:pos="851"/>
        </w:tabs>
        <w:ind w:firstLine="284"/>
        <w:jc w:val="both"/>
        <w:rPr>
          <w:rFonts w:ascii="Times New Roman" w:hAnsi="Times New Roman" w:cs="Times New Roman"/>
          <w:sz w:val="20"/>
          <w:szCs w:val="20"/>
        </w:rPr>
      </w:pPr>
      <w:r>
        <w:rPr>
          <w:rFonts w:ascii="Times New Roman" w:eastAsia="Times New Roman" w:hAnsi="Times New Roman" w:cs="Times New Roman"/>
          <w:sz w:val="20"/>
          <w:szCs w:val="20"/>
        </w:rPr>
        <w:t>Заказчик вправе в одностороннем порядке уменьшать стоимость услуг по Договору на сумму выставленных Перевозчику убытков по данному пункту, вычитая данные суммы из текущих и последующих платежей Перевозчику по настоящему Договору и письменно уведомляя об этом Перевозчика (ст. 410 ГК РФ).</w:t>
      </w:r>
    </w:p>
    <w:p w14:paraId="7CA7CDBA" w14:textId="77777777" w:rsidR="00FF593B" w:rsidRDefault="00000000">
      <w:pPr>
        <w:pStyle w:val="LO-normal1"/>
        <w:numPr>
          <w:ilvl w:val="1"/>
          <w:numId w:val="1"/>
        </w:numPr>
        <w:tabs>
          <w:tab w:val="left" w:pos="456"/>
          <w:tab w:val="left" w:pos="720"/>
          <w:tab w:val="left" w:pos="851"/>
        </w:tabs>
        <w:ind w:left="0" w:firstLine="284"/>
        <w:jc w:val="both"/>
        <w:rPr>
          <w:rFonts w:ascii="Times New Roman" w:hAnsi="Times New Roman" w:cs="Times New Roman"/>
          <w:sz w:val="20"/>
          <w:szCs w:val="20"/>
        </w:rPr>
      </w:pPr>
      <w:r>
        <w:rPr>
          <w:rFonts w:ascii="Times New Roman" w:hAnsi="Times New Roman" w:cs="Times New Roman"/>
          <w:sz w:val="20"/>
          <w:szCs w:val="20"/>
          <w:lang w:eastAsia="ru-RU" w:bidi="ru-RU"/>
        </w:rPr>
        <w:t xml:space="preserve">Стороны заверяют, что они надлежащим образом исполняют свои налоговые обязательства, в том числе своевременно сдают налоговую отчётность (декларации), отражающую реальные факты своей хозяйственной деятельности и уплачивают налоги, предоставляют информацию и документы по запросам налоговых органов, их должностные лица не дисквалифицированы, не находятся в местах лишения свободы и не существует иных препятствий для осуществления ими своих полномочий и обязанностей. Если в результате неуплаты одной из Сторон сумм налогов, указания неверных сведений в налоговой отчетности, а также в связи с невозможностью налоговых органов связаться с ней по юридическому адресу, другой Стороне будет отказано в признании расходов по хозяйственной деятельности по настоящему Договору, последняя вправе потребовать выплатить штрафную неустойку в размере суммы доначисленных (отказанных в принятии к вычету) налогов, пени и штрафов. Штрафная неустойка выплачивается на основании требования потерпевшей Стороны с приложением документов, подтверждающих, что на нее компетентным органом возложено соответствующее обязательство. Стороны подтверждают, что заверения, указанные в настоящем пункте, для Сторон имеют существенное значение и в </w:t>
      </w:r>
      <w:r>
        <w:rPr>
          <w:rFonts w:ascii="Times New Roman" w:hAnsi="Times New Roman" w:cs="Times New Roman"/>
          <w:sz w:val="20"/>
          <w:szCs w:val="20"/>
          <w:lang w:eastAsia="ru-RU" w:bidi="ru-RU"/>
        </w:rPr>
        <w:lastRenderedPageBreak/>
        <w:t xml:space="preserve">случае, если заверения окажутся недостоверными, Сторона, полагавшаяся на недостоверные сведения, будет считаться заключивший Договор под влиянием обмана или существенного заблуждения с применением последствий, предусмотренных п. 2 и п. 3 ст. 431.2 ГК РФ.   </w:t>
      </w:r>
    </w:p>
    <w:p w14:paraId="4C8C65CF" w14:textId="77777777" w:rsidR="00FF593B" w:rsidRDefault="00000000">
      <w:pPr>
        <w:pStyle w:val="LO-normal1"/>
        <w:numPr>
          <w:ilvl w:val="1"/>
          <w:numId w:val="1"/>
        </w:numPr>
        <w:tabs>
          <w:tab w:val="left" w:pos="456"/>
          <w:tab w:val="left" w:pos="720"/>
          <w:tab w:val="left" w:pos="851"/>
        </w:tabs>
        <w:ind w:left="0" w:firstLine="284"/>
        <w:jc w:val="both"/>
        <w:rPr>
          <w:rFonts w:ascii="Times New Roman" w:hAnsi="Times New Roman" w:cs="Times New Roman"/>
          <w:sz w:val="20"/>
          <w:szCs w:val="20"/>
          <w:lang w:eastAsia="ru-RU" w:bidi="ru-RU"/>
        </w:rPr>
      </w:pPr>
      <w:r>
        <w:rPr>
          <w:rFonts w:ascii="Times New Roman" w:hAnsi="Times New Roman" w:cs="Times New Roman"/>
          <w:sz w:val="20"/>
          <w:szCs w:val="20"/>
          <w:lang w:eastAsia="ru-RU" w:bidi="ru-RU"/>
        </w:rPr>
        <w:t>В случае отказа налогового органа Заказчику в возмещении НДС по ставке, установленной п. 3 ст. 164 НК РФ от стоимости оказанных услуг по настоящему Договору, Перевозчик обязан оплатить Заказчику штраф в размере ставки НДС по ставке, установленной п. 3 ст. 164 НК РФ от стоимости оказанных по настоящему Договору услуг, в возмещении НДС по которым было отказано налоговым органом.</w:t>
      </w:r>
    </w:p>
    <w:p w14:paraId="412A9F2D" w14:textId="77777777" w:rsidR="00FF593B" w:rsidRDefault="00000000">
      <w:pPr>
        <w:pStyle w:val="LO-normal1"/>
        <w:numPr>
          <w:ilvl w:val="1"/>
          <w:numId w:val="1"/>
        </w:numPr>
        <w:tabs>
          <w:tab w:val="left" w:pos="456"/>
          <w:tab w:val="left" w:pos="720"/>
          <w:tab w:val="left" w:pos="851"/>
        </w:tabs>
        <w:ind w:left="0" w:firstLine="284"/>
        <w:jc w:val="both"/>
        <w:rPr>
          <w:rFonts w:ascii="Times New Roman" w:hAnsi="Times New Roman" w:cs="Times New Roman"/>
          <w:sz w:val="20"/>
          <w:szCs w:val="20"/>
          <w:lang w:eastAsia="ru-RU" w:bidi="ru-RU"/>
        </w:rPr>
      </w:pPr>
      <w:r>
        <w:rPr>
          <w:rFonts w:ascii="Times New Roman" w:hAnsi="Times New Roman" w:cs="Times New Roman"/>
          <w:sz w:val="20"/>
          <w:szCs w:val="20"/>
          <w:lang w:eastAsia="ru-RU" w:bidi="ru-RU"/>
        </w:rPr>
        <w:t>Перевозчик обязан в течение 7 рабочих дней с момента получения претензии за утрату, недостачу или повреждение (порчу) груза в ходе оказания услуг, об исчисленных санкциях (неустойки, штрафов, пеней), по выбору Заказчика либо оплатить Заказчику исчисленные суммы путем перечисления денежных средств на расчетный счет Заказчика, либо соразмерно уменьшить стоимость оказанных услуг. Заказчик вправе в одностороннем порядке зачесть исчисленные суммы санкций (неустоек, штрафов, пеней) в счет оплаты стоимости оказанных услуг.</w:t>
      </w:r>
    </w:p>
    <w:p w14:paraId="1B29472F" w14:textId="77777777" w:rsidR="00FF593B" w:rsidRDefault="00000000">
      <w:pPr>
        <w:pStyle w:val="LO-normal1"/>
        <w:numPr>
          <w:ilvl w:val="1"/>
          <w:numId w:val="1"/>
        </w:numPr>
        <w:tabs>
          <w:tab w:val="left" w:pos="456"/>
          <w:tab w:val="left" w:pos="720"/>
          <w:tab w:val="left" w:pos="851"/>
        </w:tabs>
        <w:ind w:left="0" w:firstLine="284"/>
        <w:jc w:val="both"/>
        <w:rPr>
          <w:rFonts w:ascii="Times New Roman" w:hAnsi="Times New Roman" w:cs="Times New Roman"/>
          <w:sz w:val="20"/>
          <w:szCs w:val="20"/>
          <w:lang w:eastAsia="ru-RU" w:bidi="ru-RU"/>
        </w:rPr>
      </w:pPr>
      <w:r>
        <w:rPr>
          <w:rFonts w:ascii="Times New Roman" w:hAnsi="Times New Roman" w:cs="Times New Roman"/>
          <w:sz w:val="20"/>
          <w:szCs w:val="20"/>
          <w:lang w:eastAsia="ru-RU" w:bidi="ru-RU"/>
        </w:rPr>
        <w:t xml:space="preserve"> За невыполнение своих обязательств Стороны несут ответственность, предусмотренную ГК РФ, Уставом автомобильного транспорта и городского наземного электрического транспорта, Кодексом Российской Федерации об административных нарушениях и прочими нормативно-правовыми актами РФ.</w:t>
      </w:r>
    </w:p>
    <w:p w14:paraId="199C94A4" w14:textId="77777777" w:rsidR="00FF593B" w:rsidRDefault="00000000">
      <w:pPr>
        <w:pStyle w:val="LO-normal1"/>
        <w:numPr>
          <w:ilvl w:val="1"/>
          <w:numId w:val="1"/>
        </w:numPr>
        <w:tabs>
          <w:tab w:val="left" w:pos="456"/>
          <w:tab w:val="left" w:pos="720"/>
          <w:tab w:val="left" w:pos="851"/>
        </w:tabs>
        <w:ind w:left="0" w:firstLine="284"/>
        <w:jc w:val="both"/>
        <w:rPr>
          <w:rFonts w:ascii="Times New Roman" w:hAnsi="Times New Roman" w:cs="Times New Roman"/>
          <w:sz w:val="20"/>
          <w:szCs w:val="20"/>
          <w:lang w:eastAsia="ru-RU" w:bidi="ru-RU"/>
        </w:rPr>
      </w:pPr>
      <w:r>
        <w:rPr>
          <w:rFonts w:ascii="Times New Roman" w:hAnsi="Times New Roman" w:cs="Times New Roman"/>
          <w:sz w:val="20"/>
          <w:szCs w:val="20"/>
          <w:lang w:eastAsia="ru-RU" w:bidi="ru-RU"/>
        </w:rPr>
        <w:t>Если по вине Перевозчика, в том числе из-за отсутствия контроля, какие-либо документы оформлены с нарушением требований Российского законодательства, Перевозчик обязуется компенсировать Заказчику все расходы (суммы налогов, пени, штрафов), возникшие по причине этого нарушения, а также - иные прямые убытки и упущенную выгоду.</w:t>
      </w:r>
    </w:p>
    <w:p w14:paraId="26FF24C2" w14:textId="77777777" w:rsidR="00FF593B" w:rsidRDefault="00000000">
      <w:pPr>
        <w:pStyle w:val="LO-normal1"/>
        <w:numPr>
          <w:ilvl w:val="1"/>
          <w:numId w:val="1"/>
        </w:numPr>
        <w:tabs>
          <w:tab w:val="left" w:pos="456"/>
          <w:tab w:val="left" w:pos="720"/>
          <w:tab w:val="left" w:pos="851"/>
        </w:tabs>
        <w:ind w:left="0" w:firstLine="284"/>
        <w:jc w:val="both"/>
        <w:rPr>
          <w:rFonts w:ascii="Times New Roman" w:hAnsi="Times New Roman" w:cs="Times New Roman"/>
          <w:sz w:val="20"/>
          <w:szCs w:val="20"/>
        </w:rPr>
      </w:pPr>
      <w:r>
        <w:rPr>
          <w:rFonts w:ascii="Times New Roman" w:hAnsi="Times New Roman" w:cs="Times New Roman"/>
          <w:sz w:val="20"/>
          <w:szCs w:val="20"/>
          <w:lang w:eastAsia="ru-RU" w:bidi="ru-RU"/>
        </w:rPr>
        <w:t>В случае нарушения срока оплаты оказанных услуг Заказчик несет ответственность в размере 0,01% от суммы задолженности, но не более 10% от суммы задолженности.</w:t>
      </w:r>
    </w:p>
    <w:p w14:paraId="2531DD67" w14:textId="77777777" w:rsidR="00FF593B" w:rsidRDefault="00000000">
      <w:pPr>
        <w:pStyle w:val="LO-normal1"/>
        <w:numPr>
          <w:ilvl w:val="1"/>
          <w:numId w:val="1"/>
        </w:numPr>
        <w:tabs>
          <w:tab w:val="left" w:pos="456"/>
          <w:tab w:val="left" w:pos="720"/>
          <w:tab w:val="left" w:pos="851"/>
        </w:tabs>
        <w:ind w:left="0" w:firstLine="284"/>
        <w:jc w:val="both"/>
        <w:rPr>
          <w:rFonts w:ascii="Times New Roman" w:hAnsi="Times New Roman" w:cs="Times New Roman"/>
          <w:sz w:val="20"/>
          <w:szCs w:val="20"/>
        </w:rPr>
      </w:pPr>
      <w:r>
        <w:rPr>
          <w:rFonts w:ascii="Times New Roman" w:hAnsi="Times New Roman" w:cs="Times New Roman"/>
          <w:sz w:val="20"/>
          <w:szCs w:val="20"/>
          <w:lang w:eastAsia="ru-RU" w:bidi="ru-RU"/>
        </w:rPr>
        <w:t xml:space="preserve">В случае привлечения Заказчика к административной ответственности в результате неисполнения или ненадлежащего исполнения Перевозчиком своих обязательств по настоящему Договору, Перевозчик уплачивает Заказчику неустойку (штраф) в размере назначенного Заказчику административного штрафа. </w:t>
      </w:r>
    </w:p>
    <w:p w14:paraId="0507715E" w14:textId="77777777" w:rsidR="00FF593B" w:rsidRDefault="00000000">
      <w:pPr>
        <w:pStyle w:val="LO-normal1"/>
        <w:numPr>
          <w:ilvl w:val="1"/>
          <w:numId w:val="1"/>
        </w:numPr>
        <w:tabs>
          <w:tab w:val="left" w:pos="456"/>
          <w:tab w:val="left" w:pos="720"/>
          <w:tab w:val="left" w:pos="851"/>
        </w:tabs>
        <w:ind w:left="0" w:firstLine="284"/>
        <w:jc w:val="both"/>
        <w:rPr>
          <w:rFonts w:ascii="Times New Roman" w:hAnsi="Times New Roman" w:cs="Times New Roman"/>
          <w:sz w:val="20"/>
          <w:szCs w:val="20"/>
        </w:rPr>
      </w:pPr>
      <w:r>
        <w:rPr>
          <w:rFonts w:ascii="Times New Roman" w:hAnsi="Times New Roman" w:cs="Times New Roman"/>
          <w:sz w:val="20"/>
          <w:szCs w:val="20"/>
          <w:lang w:eastAsia="ru-RU" w:bidi="ru-RU"/>
        </w:rPr>
        <w:t xml:space="preserve">Стороны пришли к соглашению, что </w:t>
      </w:r>
      <w:bookmarkStart w:id="9" w:name="__DdeLink__979_3520825589"/>
      <w:r>
        <w:rPr>
          <w:rFonts w:ascii="Times New Roman" w:hAnsi="Times New Roman" w:cs="Times New Roman"/>
          <w:sz w:val="20"/>
          <w:szCs w:val="20"/>
          <w:lang w:eastAsia="ru-RU" w:bidi="ru-RU"/>
        </w:rPr>
        <w:t>Заказчик вправе в случае нарушения условий Договора со стороны Перевозчика в одностороннем порядке уменьшать стоимость услуг по Договору на сумму выставленной неустойки (пеней/штрафа), вычитая данные суммы из текущих и последующих платежей Перевозчику по настоящему Договору и письменно уведомляя об этом Перевозчика (ст. 410 ГК РФ).</w:t>
      </w:r>
      <w:bookmarkEnd w:id="9"/>
    </w:p>
    <w:p w14:paraId="0994D86D" w14:textId="77777777" w:rsidR="00FF593B" w:rsidRDefault="00000000">
      <w:pPr>
        <w:pStyle w:val="LO-normal1"/>
        <w:numPr>
          <w:ilvl w:val="1"/>
          <w:numId w:val="1"/>
        </w:numPr>
        <w:tabs>
          <w:tab w:val="left" w:pos="456"/>
          <w:tab w:val="left" w:pos="720"/>
          <w:tab w:val="left" w:pos="851"/>
        </w:tabs>
        <w:ind w:left="0" w:firstLine="284"/>
        <w:jc w:val="both"/>
        <w:rPr>
          <w:rFonts w:ascii="Times New Roman" w:hAnsi="Times New Roman" w:cs="Times New Roman"/>
          <w:sz w:val="20"/>
          <w:szCs w:val="20"/>
        </w:rPr>
      </w:pPr>
      <w:r>
        <w:rPr>
          <w:rFonts w:ascii="Times New Roman" w:hAnsi="Times New Roman" w:cs="Times New Roman"/>
          <w:sz w:val="20"/>
          <w:szCs w:val="20"/>
          <w:lang w:eastAsia="ru-RU" w:bidi="ru-RU"/>
        </w:rPr>
        <w:t>Взыскание любых неустоек (пеней, штрафов), предусмотренных законодательством РФ и/или настоящим Договором, за нарушение любого обязательства, вытекающего из настоящего Договора, не освобождает Стороны от исполнения такого обязательства в натуре.</w:t>
      </w:r>
    </w:p>
    <w:p w14:paraId="2E3F86B2" w14:textId="77777777" w:rsidR="00FF593B" w:rsidRDefault="00000000">
      <w:pPr>
        <w:pStyle w:val="affa"/>
        <w:numPr>
          <w:ilvl w:val="1"/>
          <w:numId w:val="1"/>
        </w:numPr>
        <w:tabs>
          <w:tab w:val="left" w:pos="851"/>
        </w:tabs>
        <w:spacing w:after="0" w:line="240" w:lineRule="auto"/>
        <w:ind w:left="0" w:firstLine="284"/>
        <w:jc w:val="both"/>
        <w:rPr>
          <w:rFonts w:ascii="Times New Roman" w:hAnsi="Times New Roman" w:cs="Times New Roman"/>
          <w:sz w:val="20"/>
          <w:szCs w:val="20"/>
        </w:rPr>
      </w:pPr>
      <w:r>
        <w:rPr>
          <w:rFonts w:ascii="Times New Roman" w:hAnsi="Times New Roman" w:cs="Times New Roman"/>
          <w:sz w:val="20"/>
          <w:szCs w:val="20"/>
        </w:rPr>
        <w:t>Перевозчик</w:t>
      </w:r>
      <w:r>
        <w:rPr>
          <w:rFonts w:ascii="Times New Roman" w:eastAsia="Liberation Serif" w:hAnsi="Times New Roman" w:cs="Times New Roman"/>
          <w:sz w:val="20"/>
          <w:szCs w:val="20"/>
          <w:lang w:eastAsia="zh-CN" w:bidi="hi-IN"/>
        </w:rPr>
        <w:t>,</w:t>
      </w:r>
      <w:r>
        <w:rPr>
          <w:rFonts w:ascii="Times New Roman" w:hAnsi="Times New Roman" w:cs="Times New Roman"/>
          <w:sz w:val="20"/>
          <w:szCs w:val="20"/>
        </w:rPr>
        <w:t xml:space="preserve"> в случае выполнения дополнительных услуг в виде погрузо-разгрузочных работ</w:t>
      </w:r>
      <w:r>
        <w:rPr>
          <w:rFonts w:ascii="Times New Roman" w:eastAsia="Liberation Serif" w:hAnsi="Times New Roman" w:cs="Times New Roman"/>
          <w:sz w:val="20"/>
          <w:szCs w:val="20"/>
          <w:lang w:eastAsia="zh-CN" w:bidi="hi-IN"/>
        </w:rPr>
        <w:t>,</w:t>
      </w:r>
      <w:r>
        <w:rPr>
          <w:rFonts w:ascii="Times New Roman" w:hAnsi="Times New Roman" w:cs="Times New Roman"/>
          <w:sz w:val="20"/>
          <w:szCs w:val="20"/>
        </w:rPr>
        <w:t xml:space="preserve"> несет ответственность за сохранность Груза Заказчика при операциях погрузки/разгрузки и перемещении (транспортировки) Груза от разгружаемого транспорта до Объекта и (или) от Объекта до загружаемого транспорта, производимых Перевозчиком в рамках настоящего Договора. В случае утраты, недостачи или повреждения Груза по вине Перевозчика при осуществлении погрузо-разгрузочных работ, Перевозчик обязан незамедлительно известить Заказчика, составить акт и произвести полное возмещение ущерба Заказчику на основании выставленной Заказчиком претензии. Заказчик вправе удержать сумму ущерба, возникшего при осуществлении погрузо-разгрузочных работ от утраты, недостачи, порчи или повреждения груза, из сумм, подлежащих уплате Перевозчику за оказанные им услуги по настоящему Договору.</w:t>
      </w:r>
    </w:p>
    <w:p w14:paraId="561F1DE0" w14:textId="77777777" w:rsidR="00FF593B" w:rsidRDefault="00000000">
      <w:pPr>
        <w:pStyle w:val="affa"/>
        <w:numPr>
          <w:ilvl w:val="1"/>
          <w:numId w:val="1"/>
        </w:numPr>
        <w:tabs>
          <w:tab w:val="left" w:pos="851"/>
        </w:tabs>
        <w:spacing w:after="0" w:line="240" w:lineRule="auto"/>
        <w:ind w:left="0" w:firstLine="284"/>
        <w:jc w:val="both"/>
        <w:rPr>
          <w:rFonts w:ascii="Times New Roman" w:hAnsi="Times New Roman" w:cs="Times New Roman"/>
          <w:sz w:val="20"/>
          <w:szCs w:val="20"/>
        </w:rPr>
      </w:pPr>
      <w:r>
        <w:rPr>
          <w:rFonts w:ascii="Times New Roman" w:hAnsi="Times New Roman" w:cs="Times New Roman"/>
          <w:sz w:val="20"/>
          <w:szCs w:val="20"/>
        </w:rPr>
        <w:t xml:space="preserve">В случае нарушения п. 4.2.35. настоящего договора, Перевозчик выплачивает Заказчику штраф в размере 250 000 рублей, а также возмещает все убытки, причиненные таким нарушением. </w:t>
      </w:r>
    </w:p>
    <w:p w14:paraId="02C9F198" w14:textId="77777777" w:rsidR="00FF593B" w:rsidRDefault="00000000">
      <w:pPr>
        <w:pStyle w:val="affa"/>
        <w:numPr>
          <w:ilvl w:val="1"/>
          <w:numId w:val="1"/>
        </w:numPr>
        <w:tabs>
          <w:tab w:val="left" w:pos="851"/>
        </w:tabs>
        <w:spacing w:after="0" w:line="240" w:lineRule="auto"/>
        <w:ind w:left="0" w:firstLine="284"/>
        <w:jc w:val="both"/>
        <w:rPr>
          <w:rFonts w:ascii="Times New Roman" w:hAnsi="Times New Roman" w:cs="Times New Roman"/>
          <w:sz w:val="20"/>
          <w:szCs w:val="20"/>
        </w:rPr>
      </w:pPr>
      <w:r>
        <w:rPr>
          <w:rFonts w:ascii="Times New Roman" w:hAnsi="Times New Roman" w:cs="Times New Roman"/>
          <w:sz w:val="20"/>
          <w:szCs w:val="20"/>
        </w:rPr>
        <w:t xml:space="preserve">В случае, если Перевозчик обратится через сайт </w:t>
      </w:r>
      <w:r>
        <w:rPr>
          <w:rFonts w:ascii="Times New Roman" w:hAnsi="Times New Roman" w:cs="Times New Roman"/>
          <w:sz w:val="20"/>
          <w:szCs w:val="20"/>
          <w:lang w:val="en-US"/>
        </w:rPr>
        <w:t>http</w:t>
      </w:r>
      <w:r>
        <w:rPr>
          <w:rFonts w:ascii="Times New Roman" w:hAnsi="Times New Roman" w:cs="Times New Roman"/>
          <w:sz w:val="20"/>
          <w:szCs w:val="20"/>
        </w:rPr>
        <w:t xml:space="preserve">: </w:t>
      </w:r>
      <w:r>
        <w:rPr>
          <w:rFonts w:ascii="Times New Roman" w:hAnsi="Times New Roman" w:cs="Times New Roman"/>
          <w:sz w:val="20"/>
          <w:szCs w:val="20"/>
          <w:lang w:val="en-US"/>
        </w:rPr>
        <w:t>www</w:t>
      </w:r>
      <w:r>
        <w:rPr>
          <w:rFonts w:ascii="Times New Roman" w:hAnsi="Times New Roman" w:cs="Times New Roman"/>
          <w:sz w:val="20"/>
          <w:szCs w:val="20"/>
        </w:rPr>
        <w:t>.</w:t>
      </w:r>
      <w:proofErr w:type="spellStart"/>
      <w:r>
        <w:rPr>
          <w:rFonts w:ascii="Times New Roman" w:hAnsi="Times New Roman" w:cs="Times New Roman"/>
          <w:sz w:val="20"/>
          <w:szCs w:val="20"/>
          <w:lang w:val="en-US"/>
        </w:rPr>
        <w:t>ati</w:t>
      </w:r>
      <w:proofErr w:type="spellEnd"/>
      <w:r>
        <w:rPr>
          <w:rFonts w:ascii="Times New Roman" w:hAnsi="Times New Roman" w:cs="Times New Roman"/>
          <w:sz w:val="20"/>
          <w:szCs w:val="20"/>
        </w:rPr>
        <w:t>.</w:t>
      </w:r>
      <w:proofErr w:type="spellStart"/>
      <w:r>
        <w:rPr>
          <w:rFonts w:ascii="Times New Roman" w:hAnsi="Times New Roman" w:cs="Times New Roman"/>
          <w:sz w:val="20"/>
          <w:szCs w:val="20"/>
          <w:lang w:val="en-US"/>
        </w:rPr>
        <w:t>su</w:t>
      </w:r>
      <w:proofErr w:type="spellEnd"/>
      <w:r>
        <w:rPr>
          <w:rFonts w:ascii="Times New Roman" w:hAnsi="Times New Roman" w:cs="Times New Roman"/>
          <w:sz w:val="20"/>
          <w:szCs w:val="20"/>
        </w:rPr>
        <w:t xml:space="preserve"> с претензией к Заказчику и если такая претензия будет признана неправомерной (оспоренной Заказчиком), либо не будет опубликована, либо претензия Перевозчика, опубликованная на сайте </w:t>
      </w:r>
      <w:r>
        <w:rPr>
          <w:rFonts w:ascii="Times New Roman" w:hAnsi="Times New Roman" w:cs="Times New Roman"/>
          <w:sz w:val="20"/>
          <w:szCs w:val="20"/>
          <w:lang w:val="en-US"/>
        </w:rPr>
        <w:t>http</w:t>
      </w:r>
      <w:r>
        <w:rPr>
          <w:rFonts w:ascii="Times New Roman" w:hAnsi="Times New Roman" w:cs="Times New Roman"/>
          <w:sz w:val="20"/>
          <w:szCs w:val="20"/>
        </w:rPr>
        <w:t xml:space="preserve">: </w:t>
      </w:r>
      <w:hyperlink r:id="rId8" w:history="1">
        <w:r>
          <w:rPr>
            <w:rStyle w:val="a5"/>
            <w:rFonts w:ascii="Times New Roman" w:hAnsi="Times New Roman" w:cs="Times New Roman"/>
            <w:sz w:val="20"/>
            <w:szCs w:val="20"/>
            <w:lang w:val="en-US"/>
          </w:rPr>
          <w:t>www</w:t>
        </w:r>
        <w:r>
          <w:rPr>
            <w:rStyle w:val="a5"/>
            <w:rFonts w:ascii="Times New Roman" w:hAnsi="Times New Roman" w:cs="Times New Roman"/>
            <w:sz w:val="20"/>
            <w:szCs w:val="20"/>
          </w:rPr>
          <w:t>.</w:t>
        </w:r>
        <w:proofErr w:type="spellStart"/>
        <w:r>
          <w:rPr>
            <w:rStyle w:val="a5"/>
            <w:rFonts w:ascii="Times New Roman" w:hAnsi="Times New Roman" w:cs="Times New Roman"/>
            <w:sz w:val="20"/>
            <w:szCs w:val="20"/>
            <w:lang w:val="en-US"/>
          </w:rPr>
          <w:t>ati</w:t>
        </w:r>
        <w:proofErr w:type="spellEnd"/>
        <w:r>
          <w:rPr>
            <w:rStyle w:val="a5"/>
            <w:rFonts w:ascii="Times New Roman" w:hAnsi="Times New Roman" w:cs="Times New Roman"/>
            <w:sz w:val="20"/>
            <w:szCs w:val="20"/>
          </w:rPr>
          <w:t>.</w:t>
        </w:r>
        <w:proofErr w:type="spellStart"/>
        <w:r>
          <w:rPr>
            <w:rStyle w:val="a5"/>
            <w:rFonts w:ascii="Times New Roman" w:hAnsi="Times New Roman" w:cs="Times New Roman"/>
            <w:sz w:val="20"/>
            <w:szCs w:val="20"/>
            <w:lang w:val="en-US"/>
          </w:rPr>
          <w:t>su</w:t>
        </w:r>
        <w:proofErr w:type="spellEnd"/>
      </w:hyperlink>
      <w:r>
        <w:rPr>
          <w:rFonts w:ascii="Times New Roman" w:hAnsi="Times New Roman" w:cs="Times New Roman"/>
          <w:sz w:val="20"/>
          <w:szCs w:val="20"/>
        </w:rPr>
        <w:t>, позднее будет опровергнута в судебном порядке, то Перевозчик уплачивает Заказчику штраф в размере 100 000 руб. за каждую такую претензию. Претензии, не нашедшие подтверждения юридическими фактами, либо не опубликованные модераторами сайта, в связи с их неправомерностью, будут считаться нарушением прав Перевозчика в части деловой репутации. Перевозчик имеет право обратиться в суд для защиты своей деловой репутации и возмещении убытков.</w:t>
      </w:r>
    </w:p>
    <w:p w14:paraId="1846182E" w14:textId="77777777" w:rsidR="00FF593B" w:rsidRDefault="00000000">
      <w:pPr>
        <w:pStyle w:val="affa"/>
        <w:numPr>
          <w:ilvl w:val="1"/>
          <w:numId w:val="1"/>
        </w:numPr>
        <w:tabs>
          <w:tab w:val="left" w:pos="851"/>
        </w:tabs>
        <w:spacing w:after="0" w:line="240" w:lineRule="auto"/>
        <w:ind w:left="0" w:firstLine="284"/>
        <w:jc w:val="both"/>
        <w:rPr>
          <w:rFonts w:ascii="Times New Roman" w:hAnsi="Times New Roman" w:cs="Times New Roman"/>
          <w:sz w:val="20"/>
          <w:szCs w:val="20"/>
        </w:rPr>
      </w:pPr>
      <w:bookmarkStart w:id="10" w:name="__DdeLink__721_241426393"/>
      <w:r>
        <w:rPr>
          <w:rFonts w:ascii="Times New Roman" w:hAnsi="Times New Roman" w:cs="Times New Roman"/>
          <w:sz w:val="20"/>
          <w:szCs w:val="20"/>
        </w:rPr>
        <w:t>Ответственность за любые произошедшие события в процессе перевозки груза с момента согласования Сторонами Заявки на осуществление перевозки груза и до момента убытия транспортного средства Перевозчика с выгрузки, которые впоследствии будут определены, как «Террористический акт» в соответствии с Уголовным кодексом Российской  Федерации,  полностью возлагается на Перевозчика, с ответственностью, предусмотренной законом для юридических лиц, и на водителя транспортного средства, который был предоставлен для осуществления перевозки, с  ответственностью, предусмотренной законом для физических лиц.</w:t>
      </w:r>
      <w:bookmarkEnd w:id="10"/>
    </w:p>
    <w:p w14:paraId="541A6CE3" w14:textId="77777777" w:rsidR="00FF593B" w:rsidRDefault="00000000">
      <w:pPr>
        <w:pStyle w:val="affa"/>
        <w:numPr>
          <w:ilvl w:val="1"/>
          <w:numId w:val="1"/>
        </w:numPr>
        <w:tabs>
          <w:tab w:val="left" w:pos="851"/>
        </w:tabs>
        <w:spacing w:after="0" w:line="240" w:lineRule="auto"/>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После направления Перевозчику претензии о начислении штрафа по любому основанию из настоящего договора, Заказчик в одностороннем порядке без дополнительного уведомления удерживает суммы указанного штрафа из стоимости оказываемых Услуг, подлежащих оплате Перевозчику.</w:t>
      </w:r>
    </w:p>
    <w:p w14:paraId="14D01895" w14:textId="77777777" w:rsidR="00FF593B" w:rsidRDefault="00FF593B">
      <w:pPr>
        <w:pStyle w:val="affa"/>
        <w:tabs>
          <w:tab w:val="left" w:pos="851"/>
        </w:tabs>
        <w:spacing w:after="0" w:line="240" w:lineRule="auto"/>
        <w:ind w:left="284"/>
        <w:jc w:val="both"/>
        <w:rPr>
          <w:rFonts w:ascii="Times New Roman" w:hAnsi="Times New Roman" w:cs="Times New Roman"/>
          <w:sz w:val="20"/>
          <w:szCs w:val="20"/>
        </w:rPr>
      </w:pPr>
    </w:p>
    <w:p w14:paraId="0E4BD6FC" w14:textId="77777777" w:rsidR="00FF593B" w:rsidRDefault="00000000">
      <w:pPr>
        <w:pStyle w:val="LO-normal1"/>
        <w:numPr>
          <w:ilvl w:val="0"/>
          <w:numId w:val="1"/>
        </w:numPr>
        <w:tabs>
          <w:tab w:val="left" w:pos="456"/>
          <w:tab w:val="left" w:pos="720"/>
          <w:tab w:val="left" w:pos="1248"/>
        </w:tabs>
        <w:ind w:left="0" w:firstLine="284"/>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ФОРС-МАЖОРНЫЕ ОБСТОЯТЕЛЬСТВА</w:t>
      </w:r>
    </w:p>
    <w:p w14:paraId="0E8346A2" w14:textId="77777777" w:rsidR="00FF593B" w:rsidRDefault="00000000">
      <w:pPr>
        <w:pStyle w:val="LO-normal1"/>
        <w:numPr>
          <w:ilvl w:val="1"/>
          <w:numId w:val="1"/>
        </w:numPr>
        <w:tabs>
          <w:tab w:val="left" w:pos="456"/>
          <w:tab w:val="left" w:pos="720"/>
          <w:tab w:val="left" w:pos="124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Стороны освобождаются от ответственности за частичное или полное неисполнение своих обязательств по настоящему Договору, если их исполнению препятствует чрезвычайное и не предотвратимое при данных условиях обстоятельство непреодолимой силы (форс-мажор).</w:t>
      </w:r>
    </w:p>
    <w:p w14:paraId="5D397A75" w14:textId="77777777" w:rsidR="00FF593B" w:rsidRDefault="00000000">
      <w:pPr>
        <w:pStyle w:val="LO-normal1"/>
        <w:numPr>
          <w:ilvl w:val="1"/>
          <w:numId w:val="1"/>
        </w:numPr>
        <w:tabs>
          <w:tab w:val="left" w:pos="456"/>
          <w:tab w:val="left" w:pos="720"/>
          <w:tab w:val="left" w:pos="124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При возникновении обстоятельств непреодолимой силы, препятствующих исполнению обязательств по Договору одной из Сторон, она обязана оповестить другую Сторону не позднее 5 (пяти) календарных дней с момента возникновения таких обстоятельств, при этом срок выполнения обязательств по Договору переносится соразмерно времени, в течение которого действовали такие обстоятельства. В случае отсутствия уведомления о наступлении форс-мажорных обстоятельств, то Стороны не освобождаются от </w:t>
      </w:r>
      <w:proofErr w:type="spellStart"/>
      <w:r>
        <w:rPr>
          <w:rFonts w:ascii="Times New Roman" w:eastAsia="Times New Roman" w:hAnsi="Times New Roman" w:cs="Times New Roman"/>
          <w:color w:val="000000"/>
          <w:sz w:val="20"/>
          <w:szCs w:val="20"/>
        </w:rPr>
        <w:t>отвественности</w:t>
      </w:r>
      <w:proofErr w:type="spellEnd"/>
      <w:r>
        <w:rPr>
          <w:rFonts w:ascii="Times New Roman" w:eastAsia="Times New Roman" w:hAnsi="Times New Roman" w:cs="Times New Roman"/>
          <w:color w:val="000000"/>
          <w:sz w:val="20"/>
          <w:szCs w:val="20"/>
        </w:rPr>
        <w:t>.</w:t>
      </w:r>
    </w:p>
    <w:p w14:paraId="011BD0E5" w14:textId="77777777" w:rsidR="00FF593B" w:rsidRDefault="00000000">
      <w:pPr>
        <w:pStyle w:val="LO-normal1"/>
        <w:numPr>
          <w:ilvl w:val="1"/>
          <w:numId w:val="1"/>
        </w:numPr>
        <w:tabs>
          <w:tab w:val="left" w:pos="456"/>
          <w:tab w:val="left" w:pos="720"/>
          <w:tab w:val="left" w:pos="124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 течение пяти рабочих дней с момента прекращения действия форс-мажорных обстоятельств, Сторона, попавшая под их действие, должна в письменной форме уведомить другую Сторону о прекращении действия обстоятельств непреодолимой силы и возобновить выполнение своих обязательств. Если действие обстоятельств непреодолимой силы продолжается в течение более чем одного месяца подряд с момента их возникновения, любая из Сторон имеет право расторгнуть Договор в одностороннем порядке, уведомив об этом в письменной форме другую Сторону.</w:t>
      </w:r>
    </w:p>
    <w:p w14:paraId="2329945F" w14:textId="77777777" w:rsidR="00FF593B" w:rsidRDefault="00000000">
      <w:pPr>
        <w:pStyle w:val="LO-normal1"/>
        <w:numPr>
          <w:ilvl w:val="1"/>
          <w:numId w:val="1"/>
        </w:numPr>
        <w:tabs>
          <w:tab w:val="left" w:pos="456"/>
          <w:tab w:val="left" w:pos="720"/>
          <w:tab w:val="left" w:pos="124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Факт о наступлении форс-мажорных обстоятельств должен быть подтвержден документально органами государственной власти в письменном виде.</w:t>
      </w:r>
    </w:p>
    <w:p w14:paraId="0D2DB651" w14:textId="77777777" w:rsidR="00FF593B" w:rsidRDefault="00000000">
      <w:pPr>
        <w:pStyle w:val="LO-normal1"/>
        <w:numPr>
          <w:ilvl w:val="1"/>
          <w:numId w:val="1"/>
        </w:numPr>
        <w:tabs>
          <w:tab w:val="left" w:pos="456"/>
          <w:tab w:val="left" w:pos="720"/>
          <w:tab w:val="left" w:pos="124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Обязанность по доказыванию наступления обстоятельств непреодолимой силы, влияющих на неисполнение или ненадлежащее исполнение обязательств, возлагается на Сторону, которая не смогла выполнить или выполнила ненадлежащим образом обязательства по Договору.</w:t>
      </w:r>
    </w:p>
    <w:p w14:paraId="2DB7EA13" w14:textId="77777777" w:rsidR="00FF593B" w:rsidRDefault="00000000">
      <w:pPr>
        <w:pStyle w:val="LO-normal1"/>
        <w:numPr>
          <w:ilvl w:val="0"/>
          <w:numId w:val="1"/>
        </w:numPr>
        <w:tabs>
          <w:tab w:val="left" w:pos="456"/>
          <w:tab w:val="left" w:pos="720"/>
          <w:tab w:val="left" w:pos="1248"/>
        </w:tabs>
        <w:ind w:left="0" w:firstLine="284"/>
        <w:jc w:val="center"/>
        <w:rPr>
          <w:rFonts w:ascii="Times New Roman" w:hAnsi="Times New Roman" w:cs="Times New Roman"/>
          <w:b/>
          <w:sz w:val="20"/>
          <w:szCs w:val="20"/>
        </w:rPr>
      </w:pPr>
      <w:r>
        <w:rPr>
          <w:rFonts w:ascii="Times New Roman" w:hAnsi="Times New Roman" w:cs="Times New Roman"/>
          <w:b/>
          <w:sz w:val="20"/>
          <w:szCs w:val="20"/>
        </w:rPr>
        <w:t>КОНФИДЕНЦИАЛЬНОСТЬ ИНФОРМАЦИИ</w:t>
      </w:r>
    </w:p>
    <w:p w14:paraId="039BB648" w14:textId="77777777" w:rsidR="00FF593B" w:rsidRDefault="00000000">
      <w:pPr>
        <w:pStyle w:val="LO-normal1"/>
        <w:numPr>
          <w:ilvl w:val="1"/>
          <w:numId w:val="1"/>
        </w:numPr>
        <w:tabs>
          <w:tab w:val="left" w:pos="426"/>
          <w:tab w:val="left" w:pos="1248"/>
        </w:tabs>
        <w:ind w:left="0" w:firstLine="284"/>
        <w:jc w:val="both"/>
        <w:rPr>
          <w:rFonts w:ascii="Times New Roman" w:hAnsi="Times New Roman" w:cs="Times New Roman"/>
          <w:sz w:val="20"/>
          <w:szCs w:val="20"/>
        </w:rPr>
      </w:pPr>
      <w:r>
        <w:rPr>
          <w:rFonts w:ascii="Times New Roman" w:hAnsi="Times New Roman" w:cs="Times New Roman"/>
          <w:sz w:val="20"/>
          <w:szCs w:val="20"/>
        </w:rPr>
        <w:t>Стороны обязуются хранить в тайне содержание настоящего Договора, а также любую информацию и данные, предоставленные каждой из Сторон в связи с настоящим Договором. Не раскрывать и не разглашать в общем или, в частности, факты или информацию какой-либо третьей стороне без предварительного письменного согласия другой Стороны Договора, кроме случаев, предусмотренных действующим законодательством РФ.</w:t>
      </w:r>
    </w:p>
    <w:p w14:paraId="07AC9C0C" w14:textId="77777777" w:rsidR="00FF593B" w:rsidRDefault="00000000">
      <w:pPr>
        <w:pStyle w:val="LO-normal1"/>
        <w:numPr>
          <w:ilvl w:val="1"/>
          <w:numId w:val="1"/>
        </w:numPr>
        <w:tabs>
          <w:tab w:val="left" w:pos="426"/>
          <w:tab w:val="left" w:pos="1248"/>
        </w:tabs>
        <w:ind w:left="0" w:firstLine="284"/>
        <w:jc w:val="both"/>
        <w:rPr>
          <w:rFonts w:ascii="Times New Roman" w:hAnsi="Times New Roman" w:cs="Times New Roman"/>
          <w:sz w:val="20"/>
          <w:szCs w:val="20"/>
        </w:rPr>
      </w:pPr>
      <w:r>
        <w:rPr>
          <w:rFonts w:ascii="Times New Roman" w:hAnsi="Times New Roman" w:cs="Times New Roman"/>
          <w:sz w:val="20"/>
          <w:szCs w:val="20"/>
        </w:rPr>
        <w:t>Перевозчик не имеет права без согласия Заказчика осуществлять непосредственное сотрудничество с клиентом, грузополучателем или грузоотправителем, в интересах которых действует Заказчик. Перевозчик не в праве раскрывать и обнародовать любыми способами данные заявок, в том числе, но не исключительно: телефоны, адреса электронных почт, данные контактных лиц Заказчика, грузополучателей и грузоотправителей, клиентов.  При нарушении данного пункта Перевозчик уплачивает Заказчику штраф в размере 500 000 (пятьсот тысяч) рублей.</w:t>
      </w:r>
    </w:p>
    <w:p w14:paraId="03EB36D1" w14:textId="77777777" w:rsidR="00FF593B" w:rsidRDefault="00000000">
      <w:pPr>
        <w:pStyle w:val="LO-normal1"/>
        <w:numPr>
          <w:ilvl w:val="1"/>
          <w:numId w:val="1"/>
        </w:numPr>
        <w:tabs>
          <w:tab w:val="left" w:pos="426"/>
          <w:tab w:val="left" w:pos="1248"/>
        </w:tabs>
        <w:ind w:left="0" w:firstLine="284"/>
        <w:jc w:val="both"/>
        <w:rPr>
          <w:rFonts w:ascii="Times New Roman" w:hAnsi="Times New Roman" w:cs="Times New Roman"/>
          <w:sz w:val="20"/>
          <w:szCs w:val="20"/>
        </w:rPr>
      </w:pPr>
      <w:r>
        <w:rPr>
          <w:rFonts w:ascii="Times New Roman" w:hAnsi="Times New Roman" w:cs="Times New Roman"/>
          <w:sz w:val="20"/>
          <w:szCs w:val="20"/>
        </w:rPr>
        <w:t>Информация, предоставляемая в связи с настоящим Договором Стороне в письменном виде или на ином информационном носителе, является конфиденциальной информацией и составляет коммерческую тайну. Такая информация предназначается исключительно для Стороны по Договору и не может передаваться ни частично, ни полностью третьим лицам или использоваться каким-либо иным способом с участием третьих лиц.</w:t>
      </w:r>
    </w:p>
    <w:p w14:paraId="71A29F77" w14:textId="77777777" w:rsidR="00FF593B" w:rsidRDefault="00000000">
      <w:pPr>
        <w:pStyle w:val="LO-normal1"/>
        <w:numPr>
          <w:ilvl w:val="1"/>
          <w:numId w:val="1"/>
        </w:numPr>
        <w:tabs>
          <w:tab w:val="left" w:pos="426"/>
          <w:tab w:val="left" w:pos="1248"/>
        </w:tabs>
        <w:ind w:left="0" w:firstLine="284"/>
        <w:jc w:val="both"/>
        <w:rPr>
          <w:rFonts w:ascii="Times New Roman" w:hAnsi="Times New Roman" w:cs="Times New Roman"/>
          <w:sz w:val="20"/>
          <w:szCs w:val="20"/>
        </w:rPr>
      </w:pPr>
      <w:r>
        <w:rPr>
          <w:rFonts w:ascii="Times New Roman" w:hAnsi="Times New Roman" w:cs="Times New Roman"/>
          <w:sz w:val="20"/>
          <w:szCs w:val="20"/>
        </w:rPr>
        <w:t>Информация не будет для Сторон считаться конфиденциальной:</w:t>
      </w:r>
    </w:p>
    <w:p w14:paraId="06CC8EE2" w14:textId="77777777" w:rsidR="00FF593B" w:rsidRDefault="00000000">
      <w:pPr>
        <w:pStyle w:val="affa"/>
        <w:numPr>
          <w:ilvl w:val="0"/>
          <w:numId w:val="15"/>
        </w:numPr>
        <w:spacing w:after="0" w:line="240" w:lineRule="auto"/>
        <w:ind w:left="0" w:firstLine="284"/>
        <w:jc w:val="both"/>
        <w:rPr>
          <w:rFonts w:ascii="Times New Roman" w:hAnsi="Times New Roman" w:cs="Times New Roman"/>
          <w:sz w:val="20"/>
          <w:szCs w:val="20"/>
        </w:rPr>
      </w:pPr>
      <w:r>
        <w:rPr>
          <w:rFonts w:ascii="Times New Roman" w:hAnsi="Times New Roman" w:cs="Times New Roman"/>
          <w:sz w:val="20"/>
          <w:szCs w:val="20"/>
        </w:rPr>
        <w:t xml:space="preserve">если она уже известна из документально подтвержденных общедоступных источников, в том числе, из средств массовой информации; </w:t>
      </w:r>
    </w:p>
    <w:p w14:paraId="70922C85" w14:textId="77777777" w:rsidR="00FF593B" w:rsidRDefault="00000000">
      <w:pPr>
        <w:pStyle w:val="affa"/>
        <w:numPr>
          <w:ilvl w:val="0"/>
          <w:numId w:val="15"/>
        </w:numPr>
        <w:spacing w:after="0" w:line="240" w:lineRule="auto"/>
        <w:ind w:left="0" w:firstLine="284"/>
        <w:jc w:val="both"/>
        <w:rPr>
          <w:rFonts w:ascii="Times New Roman" w:hAnsi="Times New Roman" w:cs="Times New Roman"/>
          <w:sz w:val="20"/>
          <w:szCs w:val="20"/>
        </w:rPr>
      </w:pPr>
      <w:r>
        <w:rPr>
          <w:rFonts w:ascii="Times New Roman" w:hAnsi="Times New Roman" w:cs="Times New Roman"/>
          <w:sz w:val="20"/>
          <w:szCs w:val="20"/>
        </w:rPr>
        <w:t>если она становится публично известной по причинам, не связанным со Стороной, обязанной соблюдать конфиденциальность в отношении данной информации;</w:t>
      </w:r>
    </w:p>
    <w:p w14:paraId="32C2E1E7" w14:textId="77777777" w:rsidR="00FF593B" w:rsidRDefault="00000000">
      <w:pPr>
        <w:pStyle w:val="affa"/>
        <w:numPr>
          <w:ilvl w:val="0"/>
          <w:numId w:val="15"/>
        </w:numPr>
        <w:spacing w:after="0" w:line="240" w:lineRule="auto"/>
        <w:ind w:left="0" w:firstLine="284"/>
        <w:jc w:val="both"/>
        <w:rPr>
          <w:rFonts w:ascii="Times New Roman" w:hAnsi="Times New Roman" w:cs="Times New Roman"/>
          <w:sz w:val="20"/>
          <w:szCs w:val="20"/>
        </w:rPr>
      </w:pPr>
      <w:r>
        <w:rPr>
          <w:rFonts w:ascii="Times New Roman" w:hAnsi="Times New Roman" w:cs="Times New Roman"/>
          <w:sz w:val="20"/>
          <w:szCs w:val="20"/>
        </w:rPr>
        <w:t>если она разрешена к распространению письменным разрешением раскрывающей Стороны;</w:t>
      </w:r>
    </w:p>
    <w:p w14:paraId="796130DC" w14:textId="77777777" w:rsidR="00FF593B" w:rsidRDefault="00000000">
      <w:pPr>
        <w:pStyle w:val="affa"/>
        <w:numPr>
          <w:ilvl w:val="0"/>
          <w:numId w:val="15"/>
        </w:numPr>
        <w:spacing w:after="0" w:line="240" w:lineRule="auto"/>
        <w:ind w:left="0" w:firstLine="284"/>
        <w:jc w:val="both"/>
        <w:rPr>
          <w:rFonts w:ascii="Times New Roman" w:hAnsi="Times New Roman" w:cs="Times New Roman"/>
          <w:sz w:val="20"/>
          <w:szCs w:val="20"/>
        </w:rPr>
      </w:pPr>
      <w:r>
        <w:rPr>
          <w:rFonts w:ascii="Times New Roman" w:hAnsi="Times New Roman" w:cs="Times New Roman"/>
          <w:sz w:val="20"/>
          <w:szCs w:val="20"/>
        </w:rPr>
        <w:t>если она раскрыта по требованию компетентного государственного органа.</w:t>
      </w:r>
    </w:p>
    <w:p w14:paraId="209C4EE0" w14:textId="77777777" w:rsidR="00FF593B" w:rsidRDefault="00000000">
      <w:pPr>
        <w:pStyle w:val="LO-normal1"/>
        <w:numPr>
          <w:ilvl w:val="1"/>
          <w:numId w:val="1"/>
        </w:numPr>
        <w:tabs>
          <w:tab w:val="left" w:pos="426"/>
          <w:tab w:val="left" w:pos="1248"/>
        </w:tabs>
        <w:ind w:left="0" w:firstLine="284"/>
        <w:jc w:val="both"/>
        <w:rPr>
          <w:rFonts w:ascii="Times New Roman" w:hAnsi="Times New Roman" w:cs="Times New Roman"/>
          <w:sz w:val="20"/>
          <w:szCs w:val="20"/>
        </w:rPr>
      </w:pPr>
      <w:r>
        <w:rPr>
          <w:rFonts w:ascii="Times New Roman" w:hAnsi="Times New Roman" w:cs="Times New Roman"/>
          <w:sz w:val="20"/>
          <w:szCs w:val="20"/>
        </w:rPr>
        <w:t>Сторона, получившая конфиденциальную информацию, несет ответственность, как за свои собственные действия, так и за любое несанкционированное использование или разглашение конфиденциальной информации своими сотрудниками, должностными лицами, которые имеют доступ к этой конфиденциальной информации. В том числе, когда такое использование или разглашение было осуществлено после прекращения отношений с передавшей конфиденциальную информацию Стороной. В случае разглашения конфиденциальной информации Сторона, получившая такую информацию, должна возместить Стороне, передавшей такую информацию, все понесенные, в связи с этим убытки, а также выплатить штраф в размере 500 000 (пятьсот тысяч) рублей.</w:t>
      </w:r>
    </w:p>
    <w:p w14:paraId="278AB108" w14:textId="77777777" w:rsidR="00FF593B" w:rsidRDefault="00000000">
      <w:pPr>
        <w:pStyle w:val="LO-normal1"/>
        <w:numPr>
          <w:ilvl w:val="1"/>
          <w:numId w:val="1"/>
        </w:numPr>
        <w:tabs>
          <w:tab w:val="left" w:pos="426"/>
          <w:tab w:val="left" w:pos="1248"/>
        </w:tabs>
        <w:ind w:left="0" w:firstLine="284"/>
        <w:jc w:val="both"/>
        <w:rPr>
          <w:rFonts w:ascii="Times New Roman" w:hAnsi="Times New Roman" w:cs="Times New Roman"/>
          <w:sz w:val="20"/>
          <w:szCs w:val="20"/>
        </w:rPr>
      </w:pPr>
      <w:r>
        <w:rPr>
          <w:rFonts w:ascii="Times New Roman" w:hAnsi="Times New Roman" w:cs="Times New Roman"/>
          <w:sz w:val="20"/>
          <w:szCs w:val="20"/>
        </w:rPr>
        <w:t>В случае реорганизации одной из Сторон по Договору обязательства по сохранению коммерческой тайны передаются правопреемнику реорганизуемой Стороны в порядке, определенном действующим законодательством. При ликвидации одной из Сторон все документы и иные информационные носители, содержащие информацию, составляющую коммерческую тайну, должны быть переданы ликвидируемой стороной другой стороне в течение 20 (двадцати) календарных дней с момента принятия решения о ликвидации в установленном законом порядке.</w:t>
      </w:r>
    </w:p>
    <w:p w14:paraId="0EB64897" w14:textId="77777777" w:rsidR="00FF593B" w:rsidRDefault="00000000">
      <w:pPr>
        <w:pStyle w:val="LO-normal1"/>
        <w:numPr>
          <w:ilvl w:val="1"/>
          <w:numId w:val="1"/>
        </w:numPr>
        <w:tabs>
          <w:tab w:val="left" w:pos="426"/>
          <w:tab w:val="left" w:pos="1248"/>
        </w:tabs>
        <w:ind w:left="0" w:firstLine="284"/>
        <w:jc w:val="both"/>
        <w:rPr>
          <w:rFonts w:ascii="Times New Roman" w:hAnsi="Times New Roman" w:cs="Times New Roman"/>
          <w:sz w:val="20"/>
          <w:szCs w:val="20"/>
        </w:rPr>
      </w:pPr>
      <w:r>
        <w:rPr>
          <w:rFonts w:ascii="Times New Roman" w:hAnsi="Times New Roman" w:cs="Times New Roman"/>
          <w:sz w:val="20"/>
          <w:szCs w:val="20"/>
        </w:rPr>
        <w:t>Обязательства Сторон по соблюдению конфиденциальности остаются в силе в течение всего срока действия настоящего Договора и в течение 3 (трех) лет с момента окончания срока действия настоящего Договора.</w:t>
      </w:r>
    </w:p>
    <w:p w14:paraId="020B83AE" w14:textId="77777777" w:rsidR="00FF593B" w:rsidRDefault="00FF593B">
      <w:pPr>
        <w:pStyle w:val="LO-normal1"/>
        <w:tabs>
          <w:tab w:val="left" w:pos="456"/>
          <w:tab w:val="left" w:pos="720"/>
          <w:tab w:val="left" w:pos="1248"/>
        </w:tabs>
        <w:ind w:firstLine="284"/>
        <w:jc w:val="both"/>
        <w:rPr>
          <w:rFonts w:ascii="Times New Roman" w:eastAsia="Times New Roman" w:hAnsi="Times New Roman" w:cs="Times New Roman"/>
          <w:color w:val="000000"/>
          <w:sz w:val="20"/>
          <w:szCs w:val="20"/>
        </w:rPr>
      </w:pPr>
    </w:p>
    <w:p w14:paraId="0EC74DE1" w14:textId="77777777" w:rsidR="00FF593B" w:rsidRDefault="00000000">
      <w:pPr>
        <w:pStyle w:val="LO-normal1"/>
        <w:numPr>
          <w:ilvl w:val="0"/>
          <w:numId w:val="1"/>
        </w:numPr>
        <w:tabs>
          <w:tab w:val="left" w:pos="456"/>
          <w:tab w:val="left" w:pos="720"/>
          <w:tab w:val="left" w:pos="1248"/>
        </w:tabs>
        <w:ind w:left="0" w:firstLine="284"/>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СРОК ДЕЙСТВИЯ И УСЛОВИЯ РАСТОРЖЕНИЯ ДОГОВОРА</w:t>
      </w:r>
    </w:p>
    <w:p w14:paraId="0F0375E7" w14:textId="77777777" w:rsidR="00FF593B" w:rsidRDefault="00000000">
      <w:pPr>
        <w:pStyle w:val="LO-normal1"/>
        <w:numPr>
          <w:ilvl w:val="1"/>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Настоящий Договор вступает в силу с момента его акцепта Перевозчиком, путем подписания Заявки, имеющая ссылку на настоящий договор и действует до полного исполнения сторонами обязательств по конкретной Заявке.</w:t>
      </w:r>
    </w:p>
    <w:p w14:paraId="12CEDC23" w14:textId="77777777" w:rsidR="00FF593B" w:rsidRDefault="00000000">
      <w:pPr>
        <w:pStyle w:val="LO-normal1"/>
        <w:numPr>
          <w:ilvl w:val="1"/>
          <w:numId w:val="1"/>
        </w:numPr>
        <w:tabs>
          <w:tab w:val="left" w:pos="456"/>
          <w:tab w:val="left" w:pos="720"/>
          <w:tab w:val="left" w:pos="124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Стороны вправе в одностороннем порядке расторгнуть настоящий Договор, предварительно письменно уведомив об этом другую Сторону не позднее, чем за 30 (тридцать) календарных дней до предполагаемой даты расторжения. В таком случае Договор будет считаться расторгнутым по истечении 30 (тридцати) календарных дней с момента получения указанного письменного уведомления.</w:t>
      </w:r>
    </w:p>
    <w:p w14:paraId="24DFED8E" w14:textId="77777777" w:rsidR="00FF593B" w:rsidRDefault="00000000">
      <w:pPr>
        <w:pStyle w:val="LO-normal1"/>
        <w:numPr>
          <w:ilvl w:val="1"/>
          <w:numId w:val="1"/>
        </w:numPr>
        <w:tabs>
          <w:tab w:val="left" w:pos="456"/>
          <w:tab w:val="left" w:pos="720"/>
          <w:tab w:val="left" w:pos="124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Расторжение Договора не освобождает Стороны от ответственности за неисполнение или ненадлежащее исполнение обязательств, возникших до момента его расторжения, в том числе по выплате штрафов, пеней, неустойки, выплаты третьим лицам и т.д.</w:t>
      </w:r>
    </w:p>
    <w:p w14:paraId="3DA914F6" w14:textId="77777777" w:rsidR="00FF593B" w:rsidRDefault="00000000">
      <w:pPr>
        <w:pStyle w:val="LO-normal1"/>
        <w:numPr>
          <w:ilvl w:val="0"/>
          <w:numId w:val="1"/>
        </w:numPr>
        <w:tabs>
          <w:tab w:val="left" w:pos="456"/>
          <w:tab w:val="left" w:pos="720"/>
          <w:tab w:val="left" w:pos="1248"/>
        </w:tabs>
        <w:ind w:left="0" w:firstLine="284"/>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ПРОЧИЕ УСЛОВИЯ</w:t>
      </w:r>
    </w:p>
    <w:p w14:paraId="1A95F9EF" w14:textId="77777777" w:rsidR="00FF593B" w:rsidRDefault="00000000">
      <w:pPr>
        <w:pStyle w:val="LO-normal1"/>
        <w:numPr>
          <w:ilvl w:val="1"/>
          <w:numId w:val="1"/>
        </w:numPr>
        <w:tabs>
          <w:tab w:val="left" w:pos="456"/>
          <w:tab w:val="left" w:pos="720"/>
          <w:tab w:val="left" w:pos="124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 отношениях, не урегулированных настоящим Договором, Стороны руководствуются действующим законодательством Российской Федерации.</w:t>
      </w:r>
    </w:p>
    <w:p w14:paraId="06A21421" w14:textId="77777777" w:rsidR="00FF593B" w:rsidRDefault="00000000">
      <w:pPr>
        <w:pStyle w:val="LO-normal1"/>
        <w:numPr>
          <w:ilvl w:val="1"/>
          <w:numId w:val="1"/>
        </w:numPr>
        <w:tabs>
          <w:tab w:val="left" w:pos="456"/>
          <w:tab w:val="left" w:pos="720"/>
          <w:tab w:val="left" w:pos="1248"/>
        </w:tabs>
        <w:ind w:left="0"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Все изменения, дополнения к настоящему Договору совершаются Сторонами в письменной форме в виде Дополнительных соглашений, являющихся неотъемлемой частью настоящего Договора.</w:t>
      </w:r>
    </w:p>
    <w:p w14:paraId="12EAE259" w14:textId="77777777" w:rsidR="00FF593B" w:rsidRDefault="00000000">
      <w:pPr>
        <w:pStyle w:val="LO-normal1"/>
        <w:numPr>
          <w:ilvl w:val="1"/>
          <w:numId w:val="1"/>
        </w:numPr>
        <w:tabs>
          <w:tab w:val="left" w:pos="456"/>
          <w:tab w:val="left" w:pos="720"/>
          <w:tab w:val="left" w:pos="1248"/>
        </w:tabs>
        <w:ind w:left="0" w:firstLine="284"/>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В случае расхождений условий Договора с условиями, согласованными в Заявке на перевозку Груза, приоритетными считаются условия Заявки, за исключением п. 4.2.3, п. 5.4 и 6.10 настоящего Договора.</w:t>
      </w:r>
    </w:p>
    <w:p w14:paraId="57FA3830" w14:textId="77777777" w:rsidR="00FF593B" w:rsidRDefault="00000000">
      <w:pPr>
        <w:pStyle w:val="LO-normal1"/>
        <w:numPr>
          <w:ilvl w:val="1"/>
          <w:numId w:val="1"/>
        </w:numPr>
        <w:tabs>
          <w:tab w:val="left" w:pos="456"/>
          <w:tab w:val="left" w:pos="720"/>
          <w:tab w:val="left" w:pos="1248"/>
        </w:tabs>
        <w:ind w:left="0"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Перевозчик ежемесячно предоставляет Заказчику Акт сверки взаимных расчетов. Заказчик рассматривает Акт сверки взаимных расчетов в течение 10 (десяти) рабочих дней с момента получения по факсимильной иди электронной связи, при отсутствии расхождений подписывает и возвращает его, а при наличии расхождений предоставляет в тот же срок мотивированный отказ от подписания или подписывает с отметкой о расхождении. По требованию какой-либо из Сторон, другая Сторона обязана направить Акт сверки на бумажном носителе, скрепленный печатью и подписью уполномоченного ответственного лица, почтовой (курьерской) связью.</w:t>
      </w:r>
    </w:p>
    <w:p w14:paraId="354A6AB2" w14:textId="77777777" w:rsidR="00FF593B" w:rsidRDefault="00000000">
      <w:pPr>
        <w:pStyle w:val="LO-normal1"/>
        <w:numPr>
          <w:ilvl w:val="1"/>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eastAsia="Times New Roman" w:hAnsi="Times New Roman" w:cs="Times New Roman"/>
          <w:sz w:val="20"/>
          <w:szCs w:val="20"/>
        </w:rPr>
        <w:t xml:space="preserve">Обмен сообщениями между Сторонами с электронных адресов имеющих </w:t>
      </w:r>
      <w:proofErr w:type="gramStart"/>
      <w:r>
        <w:rPr>
          <w:rFonts w:ascii="Times New Roman" w:eastAsia="Times New Roman" w:hAnsi="Times New Roman" w:cs="Times New Roman"/>
          <w:sz w:val="20"/>
          <w:szCs w:val="20"/>
        </w:rPr>
        <w:t xml:space="preserve">домен  </w:t>
      </w:r>
      <w:r>
        <w:rPr>
          <w:rFonts w:ascii="Times New Roman" w:eastAsia="Times New Roman" w:hAnsi="Times New Roman" w:cs="Times New Roman"/>
          <w:sz w:val="20"/>
          <w:szCs w:val="20"/>
          <w:lang w:val="en-US"/>
        </w:rPr>
        <w:t>region</w:t>
      </w:r>
      <w:r w:rsidRPr="00262BDE">
        <w:rPr>
          <w:rFonts w:ascii="Times New Roman" w:eastAsia="Times New Roman" w:hAnsi="Times New Roman" w:cs="Times New Roman"/>
          <w:sz w:val="20"/>
          <w:szCs w:val="20"/>
        </w:rPr>
        <w:t>.</w:t>
      </w:r>
      <w:r>
        <w:rPr>
          <w:rFonts w:ascii="Times New Roman" w:eastAsia="Times New Roman" w:hAnsi="Times New Roman" w:cs="Times New Roman"/>
          <w:sz w:val="20"/>
          <w:szCs w:val="20"/>
          <w:lang w:val="en-US"/>
        </w:rPr>
        <w:t>titan</w:t>
      </w:r>
      <w:r w:rsidRPr="00262BDE">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lang w:val="en-US"/>
        </w:rPr>
        <w:t>yandex</w:t>
      </w:r>
      <w:proofErr w:type="spellEnd"/>
      <w:r w:rsidRPr="00262BDE">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lang w:val="en-US"/>
        </w:rPr>
        <w:t>ru</w:t>
      </w:r>
      <w:proofErr w:type="spellEnd"/>
      <w:proofErr w:type="gramEnd"/>
      <w:r>
        <w:rPr>
          <w:rFonts w:ascii="Times New Roman" w:eastAsia="Times New Roman" w:hAnsi="Times New Roman" w:cs="Times New Roman"/>
          <w:sz w:val="20"/>
          <w:szCs w:val="20"/>
        </w:rPr>
        <w:t xml:space="preserve">, а также иных электронных адресов, указанных в настоящем Договоре или в Заявке Заказчика, будет иметь полную юридическую силу в качестве доказательств в случае судебного разбирательства, если текст написан на фирменном бланке Заказчика за подписью и печатью Генерального директора.  </w:t>
      </w:r>
    </w:p>
    <w:p w14:paraId="02EBFFAA" w14:textId="77777777" w:rsidR="00FF593B" w:rsidRDefault="00000000">
      <w:pPr>
        <w:pStyle w:val="LO-normal1"/>
        <w:numPr>
          <w:ilvl w:val="1"/>
          <w:numId w:val="1"/>
        </w:numPr>
        <w:tabs>
          <w:tab w:val="left" w:pos="456"/>
          <w:tab w:val="left" w:pos="720"/>
          <w:tab w:val="left" w:pos="1248"/>
        </w:tabs>
        <w:ind w:left="0"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Вся предоставляемая Сторонами по настоящему Договору друг другу финансовая, коммерческая или иная информация считается конфиденциальной. Стороны принимают необходимые меры против разглашения ее третьим лицам. Указанная информация может доводиться до третьих лиц лишь в случаях привлечения их Сторонами к деятельности, требующей знания такой информации, и только в объеме, необходимом для реализации соответствующих целей и задач.</w:t>
      </w:r>
    </w:p>
    <w:p w14:paraId="32BBDDCC" w14:textId="77777777" w:rsidR="00FF593B" w:rsidRDefault="00000000">
      <w:pPr>
        <w:pStyle w:val="LO-normal1"/>
        <w:numPr>
          <w:ilvl w:val="1"/>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Все споры и разногласия, которые могут возникнуть при исполнении настоящего Договора или в связи с ним, будут разрешаться в претензионном порядке. Срок ответа на претензии 7 дней с момента получения претензии, а если претензия не получена получателем, то срок претензионного порядка равен 12 дням с момента направления претензии.  В случае недостижения согласия споры Сторон подлежат разрешению в Арбитражном суде </w:t>
      </w:r>
      <w:r>
        <w:rPr>
          <w:rFonts w:ascii="Times New Roman" w:hAnsi="Times New Roman" w:cs="Times New Roman"/>
          <w:sz w:val="20"/>
          <w:szCs w:val="20"/>
        </w:rPr>
        <w:t>Санкт-Петербурга и Ленинградской области</w:t>
      </w:r>
      <w:r>
        <w:rPr>
          <w:rFonts w:ascii="Times New Roman" w:eastAsia="Times New Roman" w:hAnsi="Times New Roman" w:cs="Times New Roman"/>
          <w:color w:val="000000"/>
          <w:sz w:val="20"/>
          <w:szCs w:val="20"/>
        </w:rPr>
        <w:t>.</w:t>
      </w:r>
    </w:p>
    <w:p w14:paraId="6C38A810" w14:textId="77777777" w:rsidR="00FF593B" w:rsidRDefault="00000000">
      <w:pPr>
        <w:pStyle w:val="LO-normal1"/>
        <w:numPr>
          <w:ilvl w:val="1"/>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hAnsi="Times New Roman" w:cs="Times New Roman"/>
          <w:sz w:val="20"/>
          <w:szCs w:val="20"/>
        </w:rPr>
        <w:t>Перевозчик не вправе без согласия Заказчика уступать третьим лицам требования к Заказчику, возникающие при исполнении Договора или в связи с ним., в случае нарушения данного пункта, Перевозчик имеет право потребовать штраф в размере 100% от уступленной суммы.</w:t>
      </w:r>
    </w:p>
    <w:p w14:paraId="54944D32" w14:textId="77777777" w:rsidR="00FF593B" w:rsidRDefault="00000000">
      <w:pPr>
        <w:pStyle w:val="LO-normal1"/>
        <w:numPr>
          <w:ilvl w:val="1"/>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hAnsi="Times New Roman" w:cs="Times New Roman"/>
          <w:sz w:val="20"/>
          <w:szCs w:val="20"/>
        </w:rPr>
        <w:t>Перевозчик подтверждает, что предоставленные им водители, на транспортных средствах в соответствии с Заявкой, являются его представителями при осуществлении перевозок.</w:t>
      </w:r>
    </w:p>
    <w:p w14:paraId="586259D8" w14:textId="77777777" w:rsidR="00FF593B" w:rsidRDefault="00000000">
      <w:pPr>
        <w:pStyle w:val="LO-normal1"/>
        <w:numPr>
          <w:ilvl w:val="1"/>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hAnsi="Times New Roman" w:cs="Times New Roman"/>
          <w:sz w:val="20"/>
          <w:szCs w:val="20"/>
        </w:rPr>
        <w:t xml:space="preserve">Во всем остальном, что не предусмотрено Общими условиями и Заявкой на перевозку грузов, Стороны руководствуются действующим законодательством Российской Федерации. </w:t>
      </w:r>
    </w:p>
    <w:p w14:paraId="501D95C6" w14:textId="77777777" w:rsidR="00FF593B" w:rsidRDefault="00000000">
      <w:pPr>
        <w:pStyle w:val="LO-normal1"/>
        <w:numPr>
          <w:ilvl w:val="1"/>
          <w:numId w:val="1"/>
        </w:numPr>
        <w:tabs>
          <w:tab w:val="left" w:pos="456"/>
          <w:tab w:val="left" w:pos="720"/>
          <w:tab w:val="left" w:pos="1248"/>
        </w:tabs>
        <w:ind w:left="0" w:firstLine="284"/>
        <w:jc w:val="both"/>
        <w:rPr>
          <w:rFonts w:ascii="Times New Roman" w:hAnsi="Times New Roman" w:cs="Times New Roman"/>
          <w:sz w:val="20"/>
          <w:szCs w:val="20"/>
        </w:rPr>
      </w:pPr>
      <w:r>
        <w:rPr>
          <w:rFonts w:ascii="Times New Roman" w:hAnsi="Times New Roman" w:cs="Times New Roman"/>
          <w:sz w:val="20"/>
          <w:szCs w:val="20"/>
        </w:rPr>
        <w:t xml:space="preserve"> Ни одно из условий настоящих Общих условий не оценивается Сторонами как явно обременительное и существенным образом нарушающее баланс интересов Сторон, Стороны не были поставлены в положение, затрудняющее согласование иного содержания их условий. </w:t>
      </w:r>
    </w:p>
    <w:p w14:paraId="1A07B2C3" w14:textId="77777777" w:rsidR="00FF593B" w:rsidRDefault="00FF593B">
      <w:pPr>
        <w:pStyle w:val="LO-normal1"/>
        <w:tabs>
          <w:tab w:val="left" w:pos="456"/>
          <w:tab w:val="left" w:pos="720"/>
          <w:tab w:val="left" w:pos="1248"/>
        </w:tabs>
        <w:ind w:firstLine="284"/>
        <w:jc w:val="both"/>
        <w:rPr>
          <w:rFonts w:ascii="Times New Roman" w:hAnsi="Times New Roman" w:cs="Times New Roman"/>
          <w:sz w:val="20"/>
          <w:szCs w:val="20"/>
        </w:rPr>
      </w:pPr>
    </w:p>
    <w:p w14:paraId="3461908C" w14:textId="77777777" w:rsidR="00FF593B" w:rsidRDefault="00000000">
      <w:pPr>
        <w:pStyle w:val="LO-normal1"/>
        <w:tabs>
          <w:tab w:val="left" w:pos="456"/>
          <w:tab w:val="left" w:pos="720"/>
          <w:tab w:val="left" w:pos="1248"/>
        </w:tabs>
        <w:ind w:firstLine="284"/>
        <w:jc w:val="both"/>
        <w:rPr>
          <w:rFonts w:ascii="Times New Roman" w:hAnsi="Times New Roman" w:cs="Times New Roman"/>
          <w:sz w:val="20"/>
          <w:szCs w:val="20"/>
        </w:rPr>
      </w:pPr>
      <w:r>
        <w:rPr>
          <w:rFonts w:ascii="Times New Roman" w:hAnsi="Times New Roman" w:cs="Times New Roman"/>
          <w:sz w:val="20"/>
          <w:szCs w:val="20"/>
        </w:rPr>
        <w:t>Приложения:</w:t>
      </w:r>
    </w:p>
    <w:p w14:paraId="1DF31D0F" w14:textId="77777777" w:rsidR="00FF593B" w:rsidRDefault="00000000">
      <w:pPr>
        <w:pStyle w:val="LO-normal1"/>
        <w:numPr>
          <w:ilvl w:val="0"/>
          <w:numId w:val="16"/>
        </w:numPr>
        <w:tabs>
          <w:tab w:val="left" w:pos="456"/>
          <w:tab w:val="left" w:pos="720"/>
          <w:tab w:val="left" w:pos="1248"/>
        </w:tabs>
        <w:ind w:left="0" w:firstLine="284"/>
        <w:jc w:val="both"/>
        <w:rPr>
          <w:rFonts w:ascii="Times New Roman" w:hAnsi="Times New Roman" w:cs="Times New Roman"/>
          <w:sz w:val="20"/>
          <w:szCs w:val="20"/>
        </w:rPr>
      </w:pPr>
      <w:r>
        <w:rPr>
          <w:rFonts w:ascii="Times New Roman" w:hAnsi="Times New Roman" w:cs="Times New Roman"/>
          <w:sz w:val="20"/>
          <w:szCs w:val="20"/>
        </w:rPr>
        <w:t>Приложение № 1. Памятка водителю об организации перевозки.</w:t>
      </w:r>
    </w:p>
    <w:p w14:paraId="0A61CD81" w14:textId="77777777" w:rsidR="00262BDE" w:rsidRDefault="00262BDE" w:rsidP="00262BDE">
      <w:pPr>
        <w:pStyle w:val="LO-normal1"/>
        <w:tabs>
          <w:tab w:val="left" w:pos="0"/>
          <w:tab w:val="left" w:pos="456"/>
          <w:tab w:val="left" w:pos="720"/>
          <w:tab w:val="left" w:pos="1248"/>
        </w:tabs>
        <w:ind w:left="284"/>
        <w:jc w:val="both"/>
        <w:rPr>
          <w:rFonts w:ascii="Times New Roman" w:hAnsi="Times New Roman" w:cs="Times New Roman"/>
          <w:sz w:val="20"/>
          <w:szCs w:val="20"/>
        </w:rPr>
      </w:pPr>
    </w:p>
    <w:p w14:paraId="12AE85E5" w14:textId="77777777" w:rsidR="00FF593B" w:rsidRDefault="00FF593B">
      <w:pPr>
        <w:pStyle w:val="LO-normal1"/>
        <w:tabs>
          <w:tab w:val="left" w:pos="456"/>
          <w:tab w:val="left" w:pos="720"/>
          <w:tab w:val="left" w:pos="1248"/>
        </w:tabs>
        <w:ind w:firstLine="284"/>
        <w:jc w:val="both"/>
        <w:rPr>
          <w:rFonts w:ascii="Times New Roman" w:hAnsi="Times New Roman" w:cs="Times New Roman"/>
          <w:sz w:val="20"/>
          <w:szCs w:val="20"/>
        </w:rPr>
      </w:pPr>
    </w:p>
    <w:p w14:paraId="4C535392" w14:textId="77777777" w:rsidR="00FF593B" w:rsidRDefault="00000000">
      <w:pPr>
        <w:pStyle w:val="LO-normal1"/>
        <w:numPr>
          <w:ilvl w:val="0"/>
          <w:numId w:val="1"/>
        </w:numPr>
        <w:tabs>
          <w:tab w:val="left" w:pos="456"/>
          <w:tab w:val="left" w:pos="720"/>
          <w:tab w:val="left" w:pos="1248"/>
        </w:tabs>
        <w:ind w:left="0" w:firstLine="284"/>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АДРЕСА И РЕКВИЗИТЫ ЗАКАЗЧИКА</w:t>
      </w:r>
    </w:p>
    <w:p w14:paraId="081AB53C" w14:textId="77777777" w:rsidR="00262BDE" w:rsidRDefault="00262BDE" w:rsidP="00262BDE">
      <w:pPr>
        <w:pStyle w:val="LO-normal1"/>
        <w:tabs>
          <w:tab w:val="left" w:pos="0"/>
          <w:tab w:val="left" w:pos="456"/>
          <w:tab w:val="left" w:pos="720"/>
          <w:tab w:val="left" w:pos="1248"/>
        </w:tabs>
        <w:ind w:left="284"/>
        <w:rPr>
          <w:rFonts w:ascii="Times New Roman" w:eastAsia="Times New Roman" w:hAnsi="Times New Roman" w:cs="Times New Roman"/>
          <w:b/>
          <w:color w:val="000000"/>
          <w:sz w:val="20"/>
          <w:szCs w:val="20"/>
        </w:rPr>
      </w:pPr>
    </w:p>
    <w:p w14:paraId="4922A140" w14:textId="77777777" w:rsidR="00262BDE" w:rsidRDefault="00262BDE" w:rsidP="00262BDE">
      <w:pPr>
        <w:pStyle w:val="LO-normal1"/>
        <w:tabs>
          <w:tab w:val="left" w:pos="0"/>
          <w:tab w:val="left" w:pos="456"/>
          <w:tab w:val="left" w:pos="720"/>
          <w:tab w:val="left" w:pos="1248"/>
        </w:tabs>
        <w:ind w:left="284"/>
        <w:rPr>
          <w:rFonts w:ascii="Times New Roman" w:eastAsia="Times New Roman" w:hAnsi="Times New Roman" w:cs="Times New Roman"/>
          <w:b/>
          <w:color w:val="000000"/>
          <w:sz w:val="20"/>
          <w:szCs w:val="20"/>
        </w:rPr>
      </w:pPr>
    </w:p>
    <w:p w14:paraId="33B9D66A" w14:textId="77777777" w:rsidR="00FF593B" w:rsidRDefault="00000000">
      <w:pPr>
        <w:pStyle w:val="LO-normal1"/>
        <w:widowControl w:val="0"/>
        <w:jc w:val="both"/>
        <w:rPr>
          <w:sz w:val="18"/>
          <w:szCs w:val="18"/>
          <w:lang w:val="en-US"/>
        </w:rPr>
      </w:pPr>
      <w:proofErr w:type="spellStart"/>
      <w:r>
        <w:rPr>
          <w:sz w:val="18"/>
          <w:szCs w:val="18"/>
          <w:lang w:val="en-US"/>
        </w:rPr>
        <w:t>Номер</w:t>
      </w:r>
      <w:proofErr w:type="spellEnd"/>
      <w:r>
        <w:rPr>
          <w:sz w:val="18"/>
          <w:szCs w:val="18"/>
          <w:lang w:val="en-US"/>
        </w:rPr>
        <w:t xml:space="preserve"> </w:t>
      </w:r>
      <w:proofErr w:type="spellStart"/>
      <w:r>
        <w:rPr>
          <w:sz w:val="18"/>
          <w:szCs w:val="18"/>
          <w:lang w:val="en-US"/>
        </w:rPr>
        <w:t>счёта</w:t>
      </w:r>
      <w:proofErr w:type="spellEnd"/>
      <w:r>
        <w:rPr>
          <w:sz w:val="18"/>
          <w:szCs w:val="18"/>
          <w:lang w:val="en-US"/>
        </w:rPr>
        <w:t>: 40702810429200002568</w:t>
      </w:r>
    </w:p>
    <w:p w14:paraId="7B637A32" w14:textId="77777777" w:rsidR="00FF593B" w:rsidRDefault="00000000">
      <w:pPr>
        <w:pStyle w:val="LO-normal1"/>
        <w:widowControl w:val="0"/>
        <w:jc w:val="both"/>
        <w:rPr>
          <w:sz w:val="18"/>
          <w:szCs w:val="18"/>
          <w:lang w:val="en-US"/>
        </w:rPr>
      </w:pPr>
      <w:proofErr w:type="spellStart"/>
      <w:r>
        <w:rPr>
          <w:sz w:val="18"/>
          <w:szCs w:val="18"/>
          <w:lang w:val="en-US"/>
        </w:rPr>
        <w:t>Валюта</w:t>
      </w:r>
      <w:proofErr w:type="spellEnd"/>
      <w:r>
        <w:rPr>
          <w:sz w:val="18"/>
          <w:szCs w:val="18"/>
          <w:lang w:val="en-US"/>
        </w:rPr>
        <w:t>: RUR</w:t>
      </w:r>
    </w:p>
    <w:p w14:paraId="3253BA44" w14:textId="77777777" w:rsidR="00FF593B" w:rsidRDefault="00000000">
      <w:pPr>
        <w:pStyle w:val="LO-normal1"/>
        <w:widowControl w:val="0"/>
        <w:jc w:val="both"/>
        <w:rPr>
          <w:sz w:val="18"/>
          <w:szCs w:val="18"/>
          <w:lang w:val="en-US"/>
        </w:rPr>
      </w:pPr>
      <w:proofErr w:type="spellStart"/>
      <w:r>
        <w:rPr>
          <w:sz w:val="18"/>
          <w:szCs w:val="18"/>
          <w:lang w:val="en-US"/>
        </w:rPr>
        <w:t>Название</w:t>
      </w:r>
      <w:proofErr w:type="spellEnd"/>
      <w:r>
        <w:rPr>
          <w:sz w:val="18"/>
          <w:szCs w:val="18"/>
          <w:lang w:val="en-US"/>
        </w:rPr>
        <w:t>:</w:t>
      </w:r>
      <w:r>
        <w:rPr>
          <w:sz w:val="18"/>
          <w:szCs w:val="18"/>
        </w:rPr>
        <w:t xml:space="preserve"> ООО</w:t>
      </w:r>
      <w:r>
        <w:rPr>
          <w:sz w:val="18"/>
          <w:szCs w:val="18"/>
          <w:lang w:val="en-US"/>
        </w:rPr>
        <w:t xml:space="preserve"> "ТИТАНСПЕЦСТРОЙ"</w:t>
      </w:r>
    </w:p>
    <w:p w14:paraId="511D7DF8" w14:textId="77777777" w:rsidR="00FF593B" w:rsidRDefault="00000000">
      <w:pPr>
        <w:pStyle w:val="LO-normal1"/>
        <w:widowControl w:val="0"/>
        <w:jc w:val="both"/>
        <w:rPr>
          <w:sz w:val="18"/>
          <w:szCs w:val="18"/>
          <w:lang w:val="en-US"/>
        </w:rPr>
      </w:pPr>
      <w:r>
        <w:rPr>
          <w:sz w:val="18"/>
          <w:szCs w:val="18"/>
          <w:lang w:val="en-US"/>
        </w:rPr>
        <w:t>ИНН: 7751286518</w:t>
      </w:r>
    </w:p>
    <w:p w14:paraId="737686EE" w14:textId="77777777" w:rsidR="00FF593B" w:rsidRDefault="00000000">
      <w:pPr>
        <w:pStyle w:val="LO-normal1"/>
        <w:widowControl w:val="0"/>
        <w:jc w:val="both"/>
        <w:rPr>
          <w:sz w:val="18"/>
          <w:szCs w:val="18"/>
          <w:lang w:val="en-US"/>
        </w:rPr>
      </w:pPr>
      <w:r>
        <w:rPr>
          <w:sz w:val="18"/>
          <w:szCs w:val="18"/>
          <w:lang w:val="en-US"/>
        </w:rPr>
        <w:t>КПП: 775101001</w:t>
      </w:r>
    </w:p>
    <w:p w14:paraId="2523519F" w14:textId="77777777" w:rsidR="00FF593B" w:rsidRPr="00262BDE" w:rsidRDefault="00000000">
      <w:pPr>
        <w:pStyle w:val="LO-normal1"/>
        <w:widowControl w:val="0"/>
        <w:jc w:val="both"/>
        <w:rPr>
          <w:sz w:val="18"/>
          <w:szCs w:val="18"/>
        </w:rPr>
      </w:pPr>
      <w:r w:rsidRPr="00262BDE">
        <w:rPr>
          <w:sz w:val="18"/>
          <w:szCs w:val="18"/>
        </w:rPr>
        <w:t>Банк: ФИЛИАЛ "НИЖЕГОРОДСКИЙ" АО "АЛЬФА-БАНК"</w:t>
      </w:r>
    </w:p>
    <w:p w14:paraId="56FF0FA9" w14:textId="77777777" w:rsidR="00FF593B" w:rsidRPr="00262BDE" w:rsidRDefault="00000000">
      <w:pPr>
        <w:pStyle w:val="LO-normal1"/>
        <w:widowControl w:val="0"/>
        <w:jc w:val="both"/>
        <w:rPr>
          <w:sz w:val="18"/>
          <w:szCs w:val="18"/>
        </w:rPr>
      </w:pPr>
      <w:r w:rsidRPr="00262BDE">
        <w:rPr>
          <w:sz w:val="18"/>
          <w:szCs w:val="18"/>
        </w:rPr>
        <w:t>БИК: 042202824</w:t>
      </w:r>
    </w:p>
    <w:p w14:paraId="1208AA80" w14:textId="77777777" w:rsidR="00FF593B" w:rsidRPr="00262BDE" w:rsidRDefault="00000000">
      <w:pPr>
        <w:pStyle w:val="LO-normal1"/>
        <w:widowControl w:val="0"/>
        <w:jc w:val="both"/>
        <w:rPr>
          <w:sz w:val="18"/>
          <w:szCs w:val="18"/>
        </w:rPr>
      </w:pPr>
      <w:r w:rsidRPr="00262BDE">
        <w:rPr>
          <w:sz w:val="18"/>
          <w:szCs w:val="18"/>
        </w:rPr>
        <w:t>Кор. счёт: 30101810200000000824</w:t>
      </w:r>
    </w:p>
    <w:p w14:paraId="7181BDC0" w14:textId="77777777" w:rsidR="00FF593B" w:rsidRPr="00262BDE" w:rsidRDefault="00000000">
      <w:pPr>
        <w:pStyle w:val="LO-normal1"/>
        <w:widowControl w:val="0"/>
        <w:jc w:val="both"/>
        <w:rPr>
          <w:sz w:val="18"/>
          <w:szCs w:val="18"/>
        </w:rPr>
      </w:pPr>
      <w:r w:rsidRPr="00262BDE">
        <w:rPr>
          <w:sz w:val="18"/>
          <w:szCs w:val="18"/>
        </w:rPr>
        <w:t>Юридический адрес компании: улица ПОТАПОВСКАЯ РОЩА, д. Д. 5, корп./ст. К. 2, кв./оф. ПОМЕЩ. 1/П, г. Москва</w:t>
      </w:r>
    </w:p>
    <w:p w14:paraId="19595302" w14:textId="77777777" w:rsidR="00FF593B" w:rsidRDefault="00000000">
      <w:pPr>
        <w:pStyle w:val="LO-normal1"/>
        <w:widowControl w:val="0"/>
        <w:jc w:val="both"/>
        <w:rPr>
          <w:sz w:val="18"/>
          <w:szCs w:val="18"/>
        </w:rPr>
      </w:pPr>
      <w:r>
        <w:rPr>
          <w:sz w:val="18"/>
          <w:szCs w:val="18"/>
        </w:rPr>
        <w:t>Тел.</w:t>
      </w:r>
      <w:r w:rsidRPr="00262BDE">
        <w:rPr>
          <w:sz w:val="18"/>
          <w:szCs w:val="18"/>
        </w:rPr>
        <w:t xml:space="preserve"> </w:t>
      </w:r>
      <w:r>
        <w:rPr>
          <w:sz w:val="18"/>
          <w:szCs w:val="18"/>
        </w:rPr>
        <w:t>89052007878</w:t>
      </w:r>
    </w:p>
    <w:p w14:paraId="12D228B4" w14:textId="77777777" w:rsidR="00FF593B" w:rsidRPr="00262BDE" w:rsidRDefault="00000000">
      <w:pPr>
        <w:pStyle w:val="LO-normal1"/>
        <w:widowControl w:val="0"/>
        <w:jc w:val="both"/>
        <w:rPr>
          <w:sz w:val="18"/>
          <w:szCs w:val="18"/>
        </w:rPr>
      </w:pPr>
      <w:proofErr w:type="gramStart"/>
      <w:r>
        <w:rPr>
          <w:sz w:val="18"/>
          <w:szCs w:val="18"/>
          <w:lang w:val="en-US"/>
        </w:rPr>
        <w:t>E</w:t>
      </w:r>
      <w:r w:rsidRPr="00262BDE">
        <w:rPr>
          <w:sz w:val="18"/>
          <w:szCs w:val="18"/>
        </w:rPr>
        <w:t>-</w:t>
      </w:r>
      <w:r>
        <w:rPr>
          <w:sz w:val="18"/>
          <w:szCs w:val="18"/>
          <w:lang w:val="en-US"/>
        </w:rPr>
        <w:t>mail</w:t>
      </w:r>
      <w:r>
        <w:rPr>
          <w:sz w:val="18"/>
          <w:szCs w:val="18"/>
        </w:rPr>
        <w:t>:</w:t>
      </w:r>
      <w:r>
        <w:rPr>
          <w:sz w:val="18"/>
          <w:szCs w:val="18"/>
          <w:lang w:val="en-US"/>
        </w:rPr>
        <w:t>Region</w:t>
      </w:r>
      <w:r w:rsidRPr="00262BDE">
        <w:rPr>
          <w:sz w:val="18"/>
          <w:szCs w:val="18"/>
        </w:rPr>
        <w:t>.</w:t>
      </w:r>
      <w:r>
        <w:rPr>
          <w:sz w:val="18"/>
          <w:szCs w:val="18"/>
          <w:lang w:val="en-US"/>
        </w:rPr>
        <w:t>titan</w:t>
      </w:r>
      <w:r w:rsidRPr="00262BDE">
        <w:rPr>
          <w:sz w:val="18"/>
          <w:szCs w:val="18"/>
        </w:rPr>
        <w:t>@</w:t>
      </w:r>
      <w:proofErr w:type="spellStart"/>
      <w:r>
        <w:rPr>
          <w:sz w:val="18"/>
          <w:szCs w:val="18"/>
          <w:lang w:val="en-US"/>
        </w:rPr>
        <w:t>yandex</w:t>
      </w:r>
      <w:proofErr w:type="spellEnd"/>
      <w:r w:rsidRPr="00262BDE">
        <w:rPr>
          <w:sz w:val="18"/>
          <w:szCs w:val="18"/>
        </w:rPr>
        <w:t>.</w:t>
      </w:r>
      <w:proofErr w:type="spellStart"/>
      <w:r>
        <w:rPr>
          <w:sz w:val="18"/>
          <w:szCs w:val="18"/>
          <w:lang w:val="en-US"/>
        </w:rPr>
        <w:t>ru</w:t>
      </w:r>
      <w:proofErr w:type="spellEnd"/>
      <w:proofErr w:type="gramEnd"/>
    </w:p>
    <w:p w14:paraId="237044FA" w14:textId="77777777" w:rsidR="00FF593B" w:rsidRDefault="00000000">
      <w:pPr>
        <w:pStyle w:val="LO-normal1"/>
        <w:widowControl w:val="0"/>
        <w:jc w:val="both"/>
        <w:rPr>
          <w:rFonts w:ascii="SimSun" w:eastAsia="SimSun" w:hAnsi="SimSun" w:cs="SimSun"/>
        </w:rPr>
      </w:pPr>
      <w:r>
        <w:rPr>
          <w:rFonts w:ascii="SimSun" w:eastAsia="SimSun" w:hAnsi="SimSun" w:cs="SimSun"/>
        </w:rPr>
        <w:t xml:space="preserve"> </w:t>
      </w:r>
    </w:p>
    <w:p w14:paraId="2512FE84" w14:textId="77777777" w:rsidR="00FF593B" w:rsidRPr="00262BDE" w:rsidRDefault="00FF593B">
      <w:pPr>
        <w:pStyle w:val="LO-normal1"/>
        <w:widowControl w:val="0"/>
      </w:pPr>
    </w:p>
    <w:p w14:paraId="64BAE3AB" w14:textId="77777777" w:rsidR="00FF593B" w:rsidRPr="00262BDE" w:rsidRDefault="00FF593B">
      <w:pPr>
        <w:pStyle w:val="LO-normal1"/>
        <w:widowControl w:val="0"/>
        <w:jc w:val="right"/>
        <w:rPr>
          <w:b/>
          <w:bCs/>
          <w:sz w:val="20"/>
          <w:szCs w:val="20"/>
        </w:rPr>
      </w:pPr>
    </w:p>
    <w:p w14:paraId="70BD0F87" w14:textId="77777777" w:rsidR="00FF593B" w:rsidRPr="00262BDE" w:rsidRDefault="00FF593B">
      <w:pPr>
        <w:pStyle w:val="LO-normal1"/>
        <w:widowControl w:val="0"/>
        <w:jc w:val="right"/>
        <w:rPr>
          <w:b/>
          <w:bCs/>
          <w:sz w:val="20"/>
          <w:szCs w:val="20"/>
        </w:rPr>
      </w:pPr>
    </w:p>
    <w:p w14:paraId="2009AA47" w14:textId="77777777" w:rsidR="00FF593B" w:rsidRPr="00262BDE" w:rsidRDefault="00FF593B">
      <w:pPr>
        <w:pStyle w:val="LO-normal1"/>
        <w:widowControl w:val="0"/>
        <w:jc w:val="right"/>
        <w:rPr>
          <w:b/>
          <w:bCs/>
          <w:sz w:val="20"/>
          <w:szCs w:val="20"/>
        </w:rPr>
      </w:pPr>
    </w:p>
    <w:p w14:paraId="2DD61F90" w14:textId="77777777" w:rsidR="00FF593B" w:rsidRPr="00262BDE" w:rsidRDefault="00FF593B">
      <w:pPr>
        <w:pStyle w:val="LO-normal1"/>
        <w:widowControl w:val="0"/>
        <w:jc w:val="right"/>
        <w:rPr>
          <w:b/>
          <w:bCs/>
          <w:sz w:val="20"/>
          <w:szCs w:val="20"/>
        </w:rPr>
      </w:pPr>
    </w:p>
    <w:p w14:paraId="0A85B2E1" w14:textId="77777777" w:rsidR="00FF593B" w:rsidRPr="00262BDE" w:rsidRDefault="00FF593B">
      <w:pPr>
        <w:pStyle w:val="LO-normal1"/>
        <w:widowControl w:val="0"/>
        <w:jc w:val="right"/>
        <w:rPr>
          <w:b/>
          <w:bCs/>
          <w:sz w:val="20"/>
          <w:szCs w:val="20"/>
        </w:rPr>
      </w:pPr>
    </w:p>
    <w:p w14:paraId="462C13DE" w14:textId="77777777" w:rsidR="00FF593B" w:rsidRPr="00262BDE" w:rsidRDefault="00FF593B">
      <w:pPr>
        <w:pStyle w:val="LO-normal1"/>
        <w:widowControl w:val="0"/>
        <w:jc w:val="right"/>
        <w:rPr>
          <w:b/>
          <w:bCs/>
          <w:sz w:val="20"/>
          <w:szCs w:val="20"/>
        </w:rPr>
      </w:pPr>
    </w:p>
    <w:p w14:paraId="2402F2FB" w14:textId="77777777" w:rsidR="00FF593B" w:rsidRPr="00262BDE" w:rsidRDefault="00FF593B">
      <w:pPr>
        <w:pStyle w:val="LO-normal1"/>
        <w:widowControl w:val="0"/>
        <w:jc w:val="right"/>
        <w:rPr>
          <w:b/>
          <w:bCs/>
          <w:sz w:val="20"/>
          <w:szCs w:val="20"/>
        </w:rPr>
      </w:pPr>
    </w:p>
    <w:p w14:paraId="20305E07" w14:textId="77777777" w:rsidR="00FF593B" w:rsidRPr="00262BDE" w:rsidRDefault="00FF593B">
      <w:pPr>
        <w:pStyle w:val="LO-normal1"/>
        <w:widowControl w:val="0"/>
        <w:jc w:val="right"/>
        <w:rPr>
          <w:b/>
          <w:bCs/>
          <w:sz w:val="20"/>
          <w:szCs w:val="20"/>
        </w:rPr>
      </w:pPr>
    </w:p>
    <w:p w14:paraId="7A93FA05" w14:textId="77777777" w:rsidR="00FF593B" w:rsidRPr="00262BDE" w:rsidRDefault="00FF593B">
      <w:pPr>
        <w:pStyle w:val="LO-normal1"/>
        <w:widowControl w:val="0"/>
        <w:jc w:val="right"/>
        <w:rPr>
          <w:b/>
          <w:bCs/>
          <w:sz w:val="20"/>
          <w:szCs w:val="20"/>
        </w:rPr>
      </w:pPr>
    </w:p>
    <w:p w14:paraId="19EB9CF6" w14:textId="77777777" w:rsidR="00FF593B" w:rsidRPr="00262BDE" w:rsidRDefault="00FF593B">
      <w:pPr>
        <w:pStyle w:val="LO-normal1"/>
        <w:widowControl w:val="0"/>
        <w:jc w:val="right"/>
        <w:rPr>
          <w:b/>
          <w:bCs/>
          <w:sz w:val="20"/>
          <w:szCs w:val="20"/>
        </w:rPr>
      </w:pPr>
    </w:p>
    <w:p w14:paraId="7EF148AE" w14:textId="77777777" w:rsidR="00FF593B" w:rsidRPr="00262BDE" w:rsidRDefault="00FF593B">
      <w:pPr>
        <w:pStyle w:val="LO-normal1"/>
        <w:widowControl w:val="0"/>
        <w:jc w:val="right"/>
        <w:rPr>
          <w:b/>
          <w:bCs/>
          <w:sz w:val="20"/>
          <w:szCs w:val="20"/>
        </w:rPr>
      </w:pPr>
    </w:p>
    <w:p w14:paraId="097E27B6" w14:textId="77777777" w:rsidR="00FF593B" w:rsidRPr="00262BDE" w:rsidRDefault="00FF5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jc w:val="right"/>
        <w:rPr>
          <w:rFonts w:ascii="Times New Roman" w:eastAsia="Times New Roman" w:hAnsi="Times New Roman"/>
          <w:b/>
          <w:bCs/>
          <w:sz w:val="20"/>
          <w:szCs w:val="20"/>
          <w:lang w:eastAsia="ru-RU"/>
        </w:rPr>
      </w:pPr>
    </w:p>
    <w:p w14:paraId="47C62531" w14:textId="77777777" w:rsidR="00FF593B" w:rsidRPr="00262BDE" w:rsidRDefault="00FF5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jc w:val="right"/>
        <w:rPr>
          <w:rFonts w:ascii="Times New Roman" w:eastAsia="Times New Roman" w:hAnsi="Times New Roman"/>
          <w:b/>
          <w:bCs/>
          <w:sz w:val="20"/>
          <w:szCs w:val="20"/>
          <w:lang w:eastAsia="ru-RU"/>
        </w:rPr>
      </w:pPr>
    </w:p>
    <w:p w14:paraId="178DABDC" w14:textId="77777777" w:rsidR="00FF593B" w:rsidRPr="00262BDE" w:rsidRDefault="00FF5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jc w:val="right"/>
        <w:rPr>
          <w:rFonts w:ascii="Times New Roman" w:eastAsia="Times New Roman" w:hAnsi="Times New Roman"/>
          <w:b/>
          <w:bCs/>
          <w:sz w:val="20"/>
          <w:szCs w:val="20"/>
          <w:lang w:eastAsia="ru-RU"/>
        </w:rPr>
      </w:pPr>
    </w:p>
    <w:p w14:paraId="3106CF58" w14:textId="77777777" w:rsidR="00FF593B" w:rsidRPr="00262BDE" w:rsidRDefault="00FF5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jc w:val="right"/>
        <w:rPr>
          <w:rFonts w:ascii="Times New Roman" w:eastAsia="Times New Roman" w:hAnsi="Times New Roman"/>
          <w:b/>
          <w:bCs/>
          <w:sz w:val="20"/>
          <w:szCs w:val="20"/>
          <w:lang w:eastAsia="ru-RU"/>
        </w:rPr>
      </w:pPr>
    </w:p>
    <w:p w14:paraId="6D4D3430" w14:textId="77777777" w:rsidR="00FF593B" w:rsidRPr="00262BDE" w:rsidRDefault="00FF5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jc w:val="right"/>
        <w:rPr>
          <w:rFonts w:ascii="Times New Roman" w:eastAsia="Times New Roman" w:hAnsi="Times New Roman"/>
          <w:b/>
          <w:bCs/>
          <w:sz w:val="20"/>
          <w:szCs w:val="20"/>
          <w:lang w:eastAsia="ru-RU"/>
        </w:rPr>
      </w:pPr>
    </w:p>
    <w:p w14:paraId="45D811BE" w14:textId="77777777" w:rsidR="00FF593B" w:rsidRPr="00262BDE" w:rsidRDefault="00FF5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jc w:val="right"/>
        <w:rPr>
          <w:rFonts w:ascii="Times New Roman" w:eastAsia="Times New Roman" w:hAnsi="Times New Roman"/>
          <w:b/>
          <w:bCs/>
          <w:sz w:val="20"/>
          <w:szCs w:val="20"/>
          <w:lang w:eastAsia="ru-RU"/>
        </w:rPr>
      </w:pPr>
    </w:p>
    <w:p w14:paraId="0D2D8D0E" w14:textId="77777777" w:rsidR="00FF593B" w:rsidRPr="00262BDE" w:rsidRDefault="00FF5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jc w:val="right"/>
        <w:rPr>
          <w:rFonts w:ascii="Times New Roman" w:eastAsia="Times New Roman" w:hAnsi="Times New Roman"/>
          <w:b/>
          <w:bCs/>
          <w:sz w:val="20"/>
          <w:szCs w:val="20"/>
          <w:lang w:eastAsia="ru-RU"/>
        </w:rPr>
      </w:pPr>
    </w:p>
    <w:p w14:paraId="2788FC33" w14:textId="77777777" w:rsidR="00FF593B" w:rsidRPr="00262BDE" w:rsidRDefault="00FF5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jc w:val="right"/>
        <w:rPr>
          <w:rFonts w:ascii="Times New Roman" w:eastAsia="Times New Roman" w:hAnsi="Times New Roman"/>
          <w:b/>
          <w:bCs/>
          <w:sz w:val="20"/>
          <w:szCs w:val="20"/>
          <w:lang w:eastAsia="ru-RU"/>
        </w:rPr>
      </w:pPr>
    </w:p>
    <w:p w14:paraId="4D3FE726" w14:textId="77777777" w:rsidR="00FF593B" w:rsidRPr="00262BDE" w:rsidRDefault="00FF5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jc w:val="right"/>
        <w:rPr>
          <w:rFonts w:ascii="Times New Roman" w:eastAsia="Times New Roman" w:hAnsi="Times New Roman"/>
          <w:b/>
          <w:bCs/>
          <w:sz w:val="20"/>
          <w:szCs w:val="20"/>
          <w:lang w:eastAsia="ru-RU"/>
        </w:rPr>
      </w:pPr>
    </w:p>
    <w:p w14:paraId="2793869B" w14:textId="77777777" w:rsidR="00FF593B" w:rsidRPr="00262BDE" w:rsidRDefault="00FF5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jc w:val="right"/>
        <w:rPr>
          <w:rFonts w:ascii="Times New Roman" w:eastAsia="Times New Roman" w:hAnsi="Times New Roman"/>
          <w:b/>
          <w:bCs/>
          <w:sz w:val="20"/>
          <w:szCs w:val="20"/>
          <w:lang w:eastAsia="ru-RU"/>
        </w:rPr>
      </w:pPr>
    </w:p>
    <w:p w14:paraId="619FAE11" w14:textId="77777777" w:rsidR="00FF593B" w:rsidRPr="00262BDE" w:rsidRDefault="00FF5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jc w:val="right"/>
        <w:rPr>
          <w:rFonts w:ascii="Times New Roman" w:eastAsia="Times New Roman" w:hAnsi="Times New Roman"/>
          <w:b/>
          <w:bCs/>
          <w:sz w:val="20"/>
          <w:szCs w:val="20"/>
          <w:lang w:eastAsia="ru-RU"/>
        </w:rPr>
      </w:pPr>
    </w:p>
    <w:p w14:paraId="45E5A023" w14:textId="77777777" w:rsidR="00FF593B" w:rsidRPr="00262BDE" w:rsidRDefault="00FF5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jc w:val="right"/>
        <w:rPr>
          <w:rFonts w:ascii="Times New Roman" w:eastAsia="Times New Roman" w:hAnsi="Times New Roman"/>
          <w:b/>
          <w:bCs/>
          <w:sz w:val="20"/>
          <w:szCs w:val="20"/>
          <w:lang w:eastAsia="ru-RU"/>
        </w:rPr>
      </w:pPr>
    </w:p>
    <w:p w14:paraId="153D3004" w14:textId="77777777" w:rsidR="00FF593B" w:rsidRPr="00262BDE" w:rsidRDefault="00FF5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jc w:val="right"/>
        <w:rPr>
          <w:rFonts w:ascii="Times New Roman" w:eastAsia="Times New Roman" w:hAnsi="Times New Roman"/>
          <w:b/>
          <w:bCs/>
          <w:sz w:val="20"/>
          <w:szCs w:val="20"/>
          <w:lang w:eastAsia="ru-RU"/>
        </w:rPr>
      </w:pPr>
    </w:p>
    <w:p w14:paraId="6767C000" w14:textId="77777777" w:rsidR="00FF593B" w:rsidRPr="00262BDE" w:rsidRDefault="00FF5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jc w:val="right"/>
        <w:rPr>
          <w:rFonts w:ascii="Times New Roman" w:eastAsia="Times New Roman" w:hAnsi="Times New Roman"/>
          <w:b/>
          <w:bCs/>
          <w:sz w:val="20"/>
          <w:szCs w:val="20"/>
          <w:lang w:eastAsia="ru-RU"/>
        </w:rPr>
      </w:pPr>
    </w:p>
    <w:p w14:paraId="123DA2D5" w14:textId="77777777" w:rsidR="00FF593B" w:rsidRPr="00262BDE" w:rsidRDefault="00FF5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jc w:val="right"/>
        <w:rPr>
          <w:rFonts w:ascii="Times New Roman" w:eastAsia="Times New Roman" w:hAnsi="Times New Roman"/>
          <w:b/>
          <w:bCs/>
          <w:sz w:val="20"/>
          <w:szCs w:val="20"/>
          <w:lang w:eastAsia="ru-RU"/>
        </w:rPr>
      </w:pPr>
    </w:p>
    <w:p w14:paraId="619C8F42" w14:textId="77777777" w:rsidR="00FF593B" w:rsidRPr="00262BDE" w:rsidRDefault="00FF5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jc w:val="right"/>
        <w:rPr>
          <w:rFonts w:ascii="Times New Roman" w:eastAsia="Times New Roman" w:hAnsi="Times New Roman"/>
          <w:b/>
          <w:bCs/>
          <w:sz w:val="20"/>
          <w:szCs w:val="20"/>
          <w:lang w:eastAsia="ru-RU"/>
        </w:rPr>
      </w:pPr>
    </w:p>
    <w:p w14:paraId="4E30B490" w14:textId="77777777" w:rsidR="00FF593B" w:rsidRPr="00262BDE" w:rsidRDefault="00FF5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jc w:val="right"/>
        <w:rPr>
          <w:rFonts w:ascii="Times New Roman" w:eastAsia="Times New Roman" w:hAnsi="Times New Roman"/>
          <w:b/>
          <w:bCs/>
          <w:sz w:val="20"/>
          <w:szCs w:val="20"/>
          <w:lang w:eastAsia="ru-RU"/>
        </w:rPr>
      </w:pPr>
    </w:p>
    <w:p w14:paraId="3D8BCD22" w14:textId="77777777" w:rsidR="00FF593B" w:rsidRPr="00262BDE" w:rsidRDefault="00FF5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jc w:val="right"/>
        <w:rPr>
          <w:rFonts w:ascii="Times New Roman" w:eastAsia="Times New Roman" w:hAnsi="Times New Roman"/>
          <w:b/>
          <w:bCs/>
          <w:sz w:val="20"/>
          <w:szCs w:val="20"/>
          <w:lang w:eastAsia="ru-RU"/>
        </w:rPr>
      </w:pPr>
    </w:p>
    <w:p w14:paraId="37495C81" w14:textId="77777777" w:rsidR="00FF593B" w:rsidRPr="00262BDE" w:rsidRDefault="00FF5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jc w:val="right"/>
        <w:rPr>
          <w:rFonts w:ascii="Times New Roman" w:eastAsia="Times New Roman" w:hAnsi="Times New Roman"/>
          <w:b/>
          <w:bCs/>
          <w:sz w:val="20"/>
          <w:szCs w:val="20"/>
          <w:lang w:eastAsia="ru-RU"/>
        </w:rPr>
      </w:pPr>
    </w:p>
    <w:p w14:paraId="146EA1D3" w14:textId="77777777" w:rsidR="00FF593B" w:rsidRPr="00262BDE" w:rsidRDefault="00FF5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jc w:val="right"/>
        <w:rPr>
          <w:rFonts w:ascii="Times New Roman" w:eastAsia="Times New Roman" w:hAnsi="Times New Roman"/>
          <w:b/>
          <w:bCs/>
          <w:sz w:val="20"/>
          <w:szCs w:val="20"/>
          <w:lang w:eastAsia="ru-RU"/>
        </w:rPr>
      </w:pPr>
    </w:p>
    <w:p w14:paraId="7342D0C6" w14:textId="77777777" w:rsidR="00FF593B" w:rsidRPr="00262BDE" w:rsidRDefault="00FF5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jc w:val="right"/>
        <w:rPr>
          <w:rFonts w:ascii="Times New Roman" w:eastAsia="Times New Roman" w:hAnsi="Times New Roman"/>
          <w:b/>
          <w:bCs/>
          <w:sz w:val="20"/>
          <w:szCs w:val="20"/>
          <w:lang w:eastAsia="ru-RU"/>
        </w:rPr>
      </w:pPr>
    </w:p>
    <w:p w14:paraId="655033D0" w14:textId="77777777" w:rsidR="00FF593B" w:rsidRPr="00262BDE" w:rsidRDefault="00FF5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jc w:val="right"/>
        <w:rPr>
          <w:rFonts w:ascii="Times New Roman" w:eastAsia="Times New Roman" w:hAnsi="Times New Roman"/>
          <w:b/>
          <w:bCs/>
          <w:sz w:val="20"/>
          <w:szCs w:val="20"/>
          <w:lang w:eastAsia="ru-RU"/>
        </w:rPr>
      </w:pPr>
    </w:p>
    <w:p w14:paraId="50E0A461" w14:textId="77777777" w:rsidR="00FF593B" w:rsidRPr="00262BDE" w:rsidRDefault="00FF5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jc w:val="right"/>
        <w:rPr>
          <w:rFonts w:ascii="Times New Roman" w:eastAsia="Times New Roman" w:hAnsi="Times New Roman"/>
          <w:b/>
          <w:bCs/>
          <w:sz w:val="20"/>
          <w:szCs w:val="20"/>
          <w:lang w:eastAsia="ru-RU"/>
        </w:rPr>
      </w:pPr>
    </w:p>
    <w:p w14:paraId="550EF3B4" w14:textId="77777777" w:rsidR="00FF593B" w:rsidRPr="00262BDE" w:rsidRDefault="00FF5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jc w:val="right"/>
        <w:rPr>
          <w:rFonts w:ascii="Times New Roman" w:eastAsia="Times New Roman" w:hAnsi="Times New Roman"/>
          <w:b/>
          <w:bCs/>
          <w:sz w:val="20"/>
          <w:szCs w:val="20"/>
          <w:lang w:eastAsia="ru-RU"/>
        </w:rPr>
      </w:pPr>
    </w:p>
    <w:p w14:paraId="39A831C2" w14:textId="77777777" w:rsidR="00FF593B"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jc w:val="right"/>
        <w:rPr>
          <w:b/>
          <w:bCs/>
          <w:sz w:val="20"/>
          <w:szCs w:val="20"/>
        </w:rPr>
      </w:pPr>
      <w:r>
        <w:rPr>
          <w:rFonts w:ascii="Times New Roman" w:eastAsia="Times New Roman" w:hAnsi="Times New Roman"/>
          <w:b/>
          <w:bCs/>
          <w:sz w:val="20"/>
          <w:szCs w:val="20"/>
          <w:lang w:eastAsia="ru-RU"/>
        </w:rPr>
        <w:t>Приложение № 1</w:t>
      </w:r>
    </w:p>
    <w:p w14:paraId="0489B280" w14:textId="77777777" w:rsidR="00FF593B" w:rsidRDefault="00FF59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ind w:right="50"/>
        <w:jc w:val="center"/>
        <w:rPr>
          <w:b/>
          <w:color w:val="000000"/>
          <w:sz w:val="20"/>
          <w:szCs w:val="20"/>
        </w:rPr>
      </w:pPr>
    </w:p>
    <w:p w14:paraId="319195DE" w14:textId="77777777" w:rsidR="00FF593B"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ind w:right="50"/>
        <w:jc w:val="center"/>
        <w:rPr>
          <w:b/>
          <w:sz w:val="20"/>
          <w:szCs w:val="20"/>
        </w:rPr>
      </w:pPr>
      <w:r>
        <w:rPr>
          <w:b/>
          <w:color w:val="000000"/>
          <w:sz w:val="20"/>
          <w:szCs w:val="20"/>
        </w:rPr>
        <w:t xml:space="preserve">ПАМЯТКА ВОДИТЕЛЮ ОБ ОРГАНИЗАЦИИ ПЕРЕВОЗКИ </w:t>
      </w:r>
    </w:p>
    <w:p w14:paraId="392F366C" w14:textId="77777777" w:rsidR="00FF593B" w:rsidRDefault="00FF593B">
      <w:pPr>
        <w:ind w:right="50"/>
        <w:jc w:val="both"/>
        <w:rPr>
          <w:b/>
          <w:color w:val="000000"/>
          <w:sz w:val="20"/>
          <w:szCs w:val="20"/>
        </w:rPr>
      </w:pPr>
    </w:p>
    <w:p w14:paraId="63479FBB" w14:textId="77777777" w:rsidR="00FF593B" w:rsidRDefault="00FF593B">
      <w:pPr>
        <w:ind w:right="50"/>
        <w:jc w:val="center"/>
        <w:rPr>
          <w:b/>
          <w:color w:val="000000"/>
          <w:sz w:val="20"/>
          <w:szCs w:val="20"/>
          <w:u w:val="single"/>
        </w:rPr>
      </w:pPr>
    </w:p>
    <w:p w14:paraId="4DC7A23F" w14:textId="77777777" w:rsidR="00FF593B" w:rsidRDefault="00000000">
      <w:pPr>
        <w:ind w:right="50"/>
        <w:rPr>
          <w:b/>
          <w:sz w:val="20"/>
          <w:szCs w:val="20"/>
          <w:u w:val="single"/>
        </w:rPr>
      </w:pPr>
      <w:r>
        <w:rPr>
          <w:b/>
          <w:sz w:val="20"/>
          <w:szCs w:val="20"/>
          <w:u w:val="single"/>
        </w:rPr>
        <w:t>В ПУТИ СЛЕДОВАНИЯ</w:t>
      </w:r>
    </w:p>
    <w:p w14:paraId="7EA83881" w14:textId="77777777" w:rsidR="00FF593B" w:rsidRDefault="00FF593B">
      <w:pPr>
        <w:ind w:right="50"/>
        <w:jc w:val="both"/>
        <w:rPr>
          <w:b/>
          <w:sz w:val="20"/>
          <w:szCs w:val="20"/>
        </w:rPr>
      </w:pPr>
    </w:p>
    <w:p w14:paraId="168CA31A" w14:textId="77777777" w:rsidR="00FF593B" w:rsidRDefault="00000000">
      <w:pPr>
        <w:ind w:right="50"/>
        <w:jc w:val="both"/>
        <w:rPr>
          <w:sz w:val="20"/>
          <w:szCs w:val="20"/>
        </w:rPr>
      </w:pPr>
      <w:proofErr w:type="gramStart"/>
      <w:r>
        <w:rPr>
          <w:rFonts w:ascii="Courier New" w:eastAsia="Courier New" w:hAnsi="Courier New" w:cs="Courier New"/>
          <w:b/>
          <w:sz w:val="20"/>
          <w:szCs w:val="20"/>
        </w:rPr>
        <w:t>■</w:t>
      </w:r>
      <w:r>
        <w:rPr>
          <w:b/>
          <w:sz w:val="20"/>
          <w:szCs w:val="20"/>
        </w:rPr>
        <w:t xml:space="preserve">  Водитель</w:t>
      </w:r>
      <w:proofErr w:type="gramEnd"/>
      <w:r>
        <w:rPr>
          <w:b/>
          <w:sz w:val="20"/>
          <w:szCs w:val="20"/>
        </w:rPr>
        <w:t xml:space="preserve"> </w:t>
      </w:r>
      <w:r>
        <w:rPr>
          <w:sz w:val="20"/>
          <w:szCs w:val="20"/>
        </w:rPr>
        <w:t xml:space="preserve"> не должен оставлять без присмотра в любое время во время перевозки транспортное средство и груз.</w:t>
      </w:r>
    </w:p>
    <w:p w14:paraId="2C59E833" w14:textId="77777777" w:rsidR="00FF593B" w:rsidRDefault="00000000">
      <w:pPr>
        <w:ind w:right="-1"/>
        <w:jc w:val="both"/>
        <w:rPr>
          <w:sz w:val="20"/>
          <w:szCs w:val="20"/>
        </w:rPr>
      </w:pPr>
      <w:proofErr w:type="gramStart"/>
      <w:r>
        <w:rPr>
          <w:rFonts w:ascii="Courier New" w:eastAsia="Courier New" w:hAnsi="Courier New" w:cs="Courier New"/>
          <w:b/>
          <w:sz w:val="20"/>
          <w:szCs w:val="20"/>
        </w:rPr>
        <w:t>■</w:t>
      </w:r>
      <w:r>
        <w:rPr>
          <w:b/>
          <w:sz w:val="20"/>
          <w:szCs w:val="20"/>
        </w:rPr>
        <w:t xml:space="preserve">  Водитель</w:t>
      </w:r>
      <w:proofErr w:type="gramEnd"/>
      <w:r>
        <w:rPr>
          <w:sz w:val="20"/>
          <w:szCs w:val="20"/>
        </w:rPr>
        <w:t xml:space="preserve"> обязан следить за состоянием транспортного </w:t>
      </w:r>
      <w:proofErr w:type="gramStart"/>
      <w:r>
        <w:rPr>
          <w:sz w:val="20"/>
          <w:szCs w:val="20"/>
        </w:rPr>
        <w:t>средства,  груза</w:t>
      </w:r>
      <w:proofErr w:type="gramEnd"/>
      <w:r>
        <w:rPr>
          <w:sz w:val="20"/>
          <w:szCs w:val="20"/>
        </w:rPr>
        <w:t xml:space="preserve"> и средств крепления груза во время движения.</w:t>
      </w:r>
    </w:p>
    <w:p w14:paraId="102DB882" w14:textId="77777777" w:rsidR="00FF593B" w:rsidRDefault="00000000">
      <w:pPr>
        <w:ind w:right="-1"/>
        <w:jc w:val="both"/>
        <w:rPr>
          <w:sz w:val="20"/>
          <w:szCs w:val="20"/>
        </w:rPr>
      </w:pPr>
      <w:proofErr w:type="gramStart"/>
      <w:r>
        <w:rPr>
          <w:rFonts w:ascii="Courier New" w:eastAsia="Courier New" w:hAnsi="Courier New" w:cs="Courier New"/>
          <w:b/>
          <w:sz w:val="20"/>
          <w:szCs w:val="20"/>
        </w:rPr>
        <w:t>■</w:t>
      </w:r>
      <w:r>
        <w:rPr>
          <w:b/>
          <w:sz w:val="20"/>
          <w:szCs w:val="20"/>
        </w:rPr>
        <w:t xml:space="preserve">  Водитель</w:t>
      </w:r>
      <w:proofErr w:type="gramEnd"/>
      <w:r>
        <w:rPr>
          <w:sz w:val="20"/>
          <w:szCs w:val="20"/>
        </w:rPr>
        <w:t xml:space="preserve"> обязан проверять состояние средств крепления каждые 500км пути.</w:t>
      </w:r>
    </w:p>
    <w:p w14:paraId="450C0DBF" w14:textId="77777777" w:rsidR="00FF593B" w:rsidRDefault="00000000">
      <w:pPr>
        <w:ind w:right="50"/>
        <w:jc w:val="both"/>
        <w:rPr>
          <w:sz w:val="20"/>
          <w:szCs w:val="20"/>
        </w:rPr>
      </w:pPr>
      <w:proofErr w:type="gramStart"/>
      <w:r>
        <w:rPr>
          <w:rFonts w:ascii="Courier New" w:eastAsia="Courier New" w:hAnsi="Courier New" w:cs="Courier New"/>
          <w:b/>
          <w:sz w:val="20"/>
          <w:szCs w:val="20"/>
        </w:rPr>
        <w:t>■</w:t>
      </w:r>
      <w:r>
        <w:rPr>
          <w:b/>
          <w:sz w:val="20"/>
          <w:szCs w:val="20"/>
        </w:rPr>
        <w:t xml:space="preserve">  </w:t>
      </w:r>
      <w:r>
        <w:rPr>
          <w:sz w:val="20"/>
          <w:szCs w:val="20"/>
        </w:rPr>
        <w:t>Во</w:t>
      </w:r>
      <w:proofErr w:type="gramEnd"/>
      <w:r>
        <w:rPr>
          <w:sz w:val="20"/>
          <w:szCs w:val="20"/>
        </w:rPr>
        <w:t xml:space="preserve"> время остановки</w:t>
      </w:r>
      <w:r>
        <w:rPr>
          <w:rStyle w:val="15"/>
          <w:sz w:val="20"/>
          <w:szCs w:val="20"/>
        </w:rPr>
        <w:footnoteReference w:id="1"/>
      </w:r>
      <w:r>
        <w:rPr>
          <w:sz w:val="20"/>
          <w:szCs w:val="20"/>
        </w:rPr>
        <w:t xml:space="preserve">  и стоянки</w:t>
      </w:r>
      <w:r>
        <w:rPr>
          <w:rStyle w:val="15"/>
          <w:sz w:val="20"/>
          <w:szCs w:val="20"/>
        </w:rPr>
        <w:footnoteReference w:id="2"/>
      </w:r>
      <w:r>
        <w:rPr>
          <w:sz w:val="20"/>
          <w:szCs w:val="20"/>
        </w:rPr>
        <w:t xml:space="preserve"> </w:t>
      </w:r>
      <w:r>
        <w:rPr>
          <w:b/>
          <w:sz w:val="20"/>
          <w:szCs w:val="20"/>
        </w:rPr>
        <w:t>Водитель</w:t>
      </w:r>
      <w:r>
        <w:rPr>
          <w:sz w:val="20"/>
          <w:szCs w:val="20"/>
        </w:rPr>
        <w:t xml:space="preserve"> обязан принять все необходимые меры, исключающие хищение, утрату, повреждение груза и транспортного средства, осуществлять постоянный контроль за транспортным средством, перевозимым грузом, целостностью и сохранностью средств крепления груза.</w:t>
      </w:r>
    </w:p>
    <w:p w14:paraId="7A782CE7" w14:textId="77777777" w:rsidR="00FF593B" w:rsidRDefault="00000000">
      <w:pPr>
        <w:ind w:right="-1"/>
        <w:jc w:val="both"/>
        <w:rPr>
          <w:sz w:val="20"/>
          <w:szCs w:val="20"/>
        </w:rPr>
      </w:pPr>
      <w:proofErr w:type="gramStart"/>
      <w:r>
        <w:rPr>
          <w:rFonts w:ascii="Courier New" w:eastAsia="Courier New" w:hAnsi="Courier New" w:cs="Courier New"/>
          <w:sz w:val="20"/>
          <w:szCs w:val="20"/>
        </w:rPr>
        <w:t>■</w:t>
      </w:r>
      <w:r>
        <w:rPr>
          <w:sz w:val="20"/>
          <w:szCs w:val="20"/>
        </w:rPr>
        <w:t xml:space="preserve">  Во</w:t>
      </w:r>
      <w:proofErr w:type="gramEnd"/>
      <w:r>
        <w:rPr>
          <w:sz w:val="20"/>
          <w:szCs w:val="20"/>
        </w:rPr>
        <w:t xml:space="preserve"> время стоянки в пути следования по причинам, не связанным с загрузкой или разгрузкой транспортного средства, Водитель должен размещать транспортное средство и груз на постоянно охраняемой стоянке. </w:t>
      </w:r>
    </w:p>
    <w:p w14:paraId="6F5F95EC" w14:textId="77777777" w:rsidR="00FF593B" w:rsidRDefault="00000000">
      <w:pPr>
        <w:ind w:right="-1"/>
        <w:jc w:val="both"/>
        <w:rPr>
          <w:sz w:val="20"/>
          <w:szCs w:val="20"/>
        </w:rPr>
      </w:pPr>
      <w:r>
        <w:rPr>
          <w:sz w:val="20"/>
          <w:szCs w:val="20"/>
        </w:rPr>
        <w:t xml:space="preserve">Для целей настоящей инструкции под охраняемой стоянкой следует понимать территорию, специально предназначенную для длительного размещения автотранспортных средств, огражденную по всему периметру, что исключает свободный доступ к размещенным на стоянке транспортным средствам, въезд-выезд транспортных средств осуществляется круглосуточно в пропускном режиме. </w:t>
      </w:r>
    </w:p>
    <w:p w14:paraId="41077040" w14:textId="77777777" w:rsidR="00FF593B" w:rsidRDefault="00000000">
      <w:pPr>
        <w:ind w:right="-1"/>
        <w:jc w:val="both"/>
        <w:rPr>
          <w:sz w:val="20"/>
          <w:szCs w:val="20"/>
        </w:rPr>
      </w:pPr>
      <w:proofErr w:type="gramStart"/>
      <w:r>
        <w:rPr>
          <w:rFonts w:ascii="Courier New" w:eastAsia="Courier New" w:hAnsi="Courier New" w:cs="Courier New"/>
          <w:b/>
          <w:sz w:val="20"/>
          <w:szCs w:val="20"/>
        </w:rPr>
        <w:t>■</w:t>
      </w:r>
      <w:r>
        <w:rPr>
          <w:b/>
          <w:sz w:val="20"/>
          <w:szCs w:val="20"/>
        </w:rPr>
        <w:t xml:space="preserve">  </w:t>
      </w:r>
      <w:r>
        <w:rPr>
          <w:sz w:val="20"/>
          <w:szCs w:val="20"/>
        </w:rPr>
        <w:t>При</w:t>
      </w:r>
      <w:proofErr w:type="gramEnd"/>
      <w:r>
        <w:rPr>
          <w:sz w:val="20"/>
          <w:szCs w:val="20"/>
        </w:rPr>
        <w:t xml:space="preserve"> отсутствии охраняемых стоянок </w:t>
      </w:r>
      <w:proofErr w:type="gramStart"/>
      <w:r>
        <w:rPr>
          <w:sz w:val="20"/>
          <w:szCs w:val="20"/>
        </w:rPr>
        <w:t>на  пути</w:t>
      </w:r>
      <w:proofErr w:type="gramEnd"/>
      <w:r>
        <w:rPr>
          <w:sz w:val="20"/>
          <w:szCs w:val="20"/>
        </w:rPr>
        <w:t xml:space="preserve"> следования </w:t>
      </w:r>
      <w:r>
        <w:rPr>
          <w:b/>
          <w:sz w:val="20"/>
          <w:szCs w:val="20"/>
        </w:rPr>
        <w:t xml:space="preserve">Водитель </w:t>
      </w:r>
      <w:r>
        <w:rPr>
          <w:sz w:val="20"/>
          <w:szCs w:val="20"/>
        </w:rPr>
        <w:t>может совершать кратковременные остановки только на специально обустроенных площадках, предназначенных для стоянок большегрузного автотранспорта, в хорошо освещенных местах, вблизи постов дорожной полиции, ГИБДД, при этом транспортное средство должно быть расположено в зоне видимости Водителя и должно контролироваться им.</w:t>
      </w:r>
    </w:p>
    <w:p w14:paraId="556A2848" w14:textId="77777777" w:rsidR="00FF593B" w:rsidRDefault="00000000">
      <w:pPr>
        <w:ind w:right="50"/>
        <w:jc w:val="both"/>
        <w:rPr>
          <w:sz w:val="20"/>
          <w:szCs w:val="20"/>
        </w:rPr>
      </w:pPr>
      <w:proofErr w:type="gramStart"/>
      <w:r>
        <w:rPr>
          <w:rFonts w:ascii="Courier New" w:eastAsia="Courier New" w:hAnsi="Courier New" w:cs="Courier New"/>
          <w:sz w:val="20"/>
          <w:szCs w:val="20"/>
        </w:rPr>
        <w:t>■</w:t>
      </w:r>
      <w:r>
        <w:rPr>
          <w:sz w:val="20"/>
          <w:szCs w:val="20"/>
        </w:rPr>
        <w:t xml:space="preserve">  </w:t>
      </w:r>
      <w:r>
        <w:rPr>
          <w:b/>
          <w:sz w:val="20"/>
          <w:szCs w:val="20"/>
        </w:rPr>
        <w:t>Водитель</w:t>
      </w:r>
      <w:proofErr w:type="gramEnd"/>
      <w:r>
        <w:rPr>
          <w:sz w:val="20"/>
          <w:szCs w:val="20"/>
        </w:rPr>
        <w:t xml:space="preserve"> не должен </w:t>
      </w:r>
      <w:proofErr w:type="gramStart"/>
      <w:r>
        <w:rPr>
          <w:sz w:val="20"/>
          <w:szCs w:val="20"/>
        </w:rPr>
        <w:t>оставлять  без</w:t>
      </w:r>
      <w:proofErr w:type="gramEnd"/>
      <w:r>
        <w:rPr>
          <w:sz w:val="20"/>
          <w:szCs w:val="20"/>
        </w:rPr>
        <w:t xml:space="preserve"> присмотра документы на автомашину и на перевозимый груз.</w:t>
      </w:r>
      <w:r>
        <w:rPr>
          <w:b/>
          <w:sz w:val="20"/>
          <w:szCs w:val="20"/>
        </w:rPr>
        <w:t xml:space="preserve"> </w:t>
      </w:r>
    </w:p>
    <w:p w14:paraId="6498349C" w14:textId="77777777" w:rsidR="00FF593B" w:rsidRDefault="00000000">
      <w:pPr>
        <w:ind w:right="50"/>
        <w:jc w:val="both"/>
        <w:rPr>
          <w:sz w:val="20"/>
          <w:szCs w:val="20"/>
        </w:rPr>
      </w:pPr>
      <w:r>
        <w:rPr>
          <w:rFonts w:ascii="Courier New" w:eastAsia="Courier New" w:hAnsi="Courier New" w:cs="Courier New"/>
          <w:b/>
          <w:sz w:val="20"/>
          <w:szCs w:val="20"/>
        </w:rPr>
        <w:t>■</w:t>
      </w:r>
      <w:r>
        <w:rPr>
          <w:sz w:val="20"/>
          <w:szCs w:val="20"/>
        </w:rPr>
        <w:t xml:space="preserve"> </w:t>
      </w:r>
      <w:r>
        <w:rPr>
          <w:b/>
          <w:sz w:val="20"/>
          <w:szCs w:val="20"/>
        </w:rPr>
        <w:t>Водитель</w:t>
      </w:r>
      <w:r>
        <w:rPr>
          <w:sz w:val="20"/>
          <w:szCs w:val="20"/>
        </w:rPr>
        <w:t xml:space="preserve"> не вправе передавать третьим лицам документы на автомашину и на перевозимый груз, сведения о грузе, транспортном средстве, отправителе, получателе и иную информацию, касающуюся перевозки, за исключением сотрудников компетентных органов (полиция, транспортная инспекция и т.д.). Любое изменение инструкций должно быть согласовано с сотрудником транспортной компании, ответственным за организацию перевозки.</w:t>
      </w:r>
    </w:p>
    <w:p w14:paraId="3E273870" w14:textId="77777777" w:rsidR="00FF593B" w:rsidRDefault="00000000">
      <w:pPr>
        <w:ind w:right="50"/>
        <w:jc w:val="both"/>
        <w:rPr>
          <w:sz w:val="20"/>
          <w:szCs w:val="20"/>
        </w:rPr>
      </w:pPr>
      <w:proofErr w:type="gramStart"/>
      <w:r>
        <w:rPr>
          <w:rFonts w:ascii="Courier New" w:eastAsia="Courier New" w:hAnsi="Courier New" w:cs="Courier New"/>
          <w:b/>
          <w:sz w:val="20"/>
          <w:szCs w:val="20"/>
        </w:rPr>
        <w:lastRenderedPageBreak/>
        <w:t>■</w:t>
      </w:r>
      <w:r>
        <w:rPr>
          <w:sz w:val="20"/>
          <w:szCs w:val="20"/>
        </w:rPr>
        <w:t xml:space="preserve">  </w:t>
      </w:r>
      <w:r>
        <w:rPr>
          <w:b/>
          <w:sz w:val="20"/>
          <w:szCs w:val="20"/>
        </w:rPr>
        <w:t>Водитель</w:t>
      </w:r>
      <w:proofErr w:type="gramEnd"/>
      <w:r>
        <w:rPr>
          <w:sz w:val="20"/>
          <w:szCs w:val="20"/>
        </w:rPr>
        <w:t xml:space="preserve">  </w:t>
      </w:r>
      <w:proofErr w:type="gramStart"/>
      <w:r>
        <w:rPr>
          <w:sz w:val="20"/>
          <w:szCs w:val="20"/>
        </w:rPr>
        <w:t>обязан  присутствовать</w:t>
      </w:r>
      <w:proofErr w:type="gramEnd"/>
      <w:r>
        <w:rPr>
          <w:sz w:val="20"/>
          <w:szCs w:val="20"/>
        </w:rPr>
        <w:t xml:space="preserve">  </w:t>
      </w:r>
      <w:proofErr w:type="gramStart"/>
      <w:r>
        <w:rPr>
          <w:sz w:val="20"/>
          <w:szCs w:val="20"/>
        </w:rPr>
        <w:t>при  досмотре</w:t>
      </w:r>
      <w:proofErr w:type="gramEnd"/>
      <w:r>
        <w:rPr>
          <w:sz w:val="20"/>
          <w:szCs w:val="20"/>
        </w:rPr>
        <w:t xml:space="preserve"> груза, проверить состояние </w:t>
      </w:r>
      <w:proofErr w:type="gramStart"/>
      <w:r>
        <w:rPr>
          <w:sz w:val="20"/>
          <w:szCs w:val="20"/>
        </w:rPr>
        <w:t>упаковки  груза</w:t>
      </w:r>
      <w:proofErr w:type="gramEnd"/>
      <w:r>
        <w:rPr>
          <w:sz w:val="20"/>
          <w:szCs w:val="20"/>
        </w:rPr>
        <w:t xml:space="preserve"> после проведения досмотра.</w:t>
      </w:r>
    </w:p>
    <w:p w14:paraId="01ACEC85" w14:textId="77777777" w:rsidR="00FF593B" w:rsidRDefault="00000000">
      <w:pPr>
        <w:ind w:right="50"/>
        <w:jc w:val="both"/>
        <w:rPr>
          <w:sz w:val="20"/>
          <w:szCs w:val="20"/>
        </w:rPr>
      </w:pPr>
      <w:proofErr w:type="gramStart"/>
      <w:r>
        <w:rPr>
          <w:rFonts w:ascii="Courier New" w:eastAsia="Courier New" w:hAnsi="Courier New" w:cs="Courier New"/>
          <w:b/>
          <w:sz w:val="20"/>
          <w:szCs w:val="20"/>
        </w:rPr>
        <w:t>■</w:t>
      </w:r>
      <w:r>
        <w:rPr>
          <w:b/>
          <w:sz w:val="20"/>
          <w:szCs w:val="20"/>
        </w:rPr>
        <w:t xml:space="preserve">  </w:t>
      </w:r>
      <w:r>
        <w:rPr>
          <w:bCs/>
          <w:sz w:val="20"/>
          <w:szCs w:val="20"/>
        </w:rPr>
        <w:t>При</w:t>
      </w:r>
      <w:proofErr w:type="gramEnd"/>
      <w:r>
        <w:rPr>
          <w:bCs/>
          <w:sz w:val="20"/>
          <w:szCs w:val="20"/>
        </w:rPr>
        <w:t xml:space="preserve"> перевозке грузов, требующих определенного температурного режима, </w:t>
      </w:r>
      <w:r>
        <w:rPr>
          <w:b/>
          <w:bCs/>
          <w:sz w:val="20"/>
          <w:szCs w:val="20"/>
        </w:rPr>
        <w:t>Водитель</w:t>
      </w:r>
      <w:r>
        <w:rPr>
          <w:bCs/>
          <w:sz w:val="20"/>
          <w:szCs w:val="20"/>
        </w:rPr>
        <w:t xml:space="preserve"> должен контролировать работу установки, обеспечивающей надлежащий температурный режим, на всем пути следования.</w:t>
      </w:r>
    </w:p>
    <w:p w14:paraId="61FA56E6" w14:textId="77777777" w:rsidR="00FF593B" w:rsidRDefault="00000000">
      <w:pPr>
        <w:ind w:right="50"/>
        <w:jc w:val="both"/>
        <w:rPr>
          <w:sz w:val="20"/>
          <w:szCs w:val="20"/>
        </w:rPr>
      </w:pPr>
      <w:proofErr w:type="gramStart"/>
      <w:r>
        <w:rPr>
          <w:rFonts w:ascii="Courier New" w:eastAsia="Courier New" w:hAnsi="Courier New" w:cs="Courier New"/>
          <w:b/>
          <w:sz w:val="20"/>
          <w:szCs w:val="20"/>
        </w:rPr>
        <w:t>■</w:t>
      </w:r>
      <w:r>
        <w:rPr>
          <w:b/>
          <w:sz w:val="20"/>
          <w:szCs w:val="20"/>
        </w:rPr>
        <w:t xml:space="preserve">  </w:t>
      </w:r>
      <w:r>
        <w:rPr>
          <w:sz w:val="20"/>
          <w:szCs w:val="20"/>
        </w:rPr>
        <w:t>При</w:t>
      </w:r>
      <w:proofErr w:type="gramEnd"/>
      <w:r>
        <w:rPr>
          <w:sz w:val="20"/>
          <w:szCs w:val="20"/>
        </w:rPr>
        <w:t xml:space="preserve"> перевозке грузов, в отношении которых нормативными правовыми актами предусмотрен специальный порядок перевозки (например, крупногабаритные, тяжеловесные грузы), </w:t>
      </w:r>
      <w:r>
        <w:rPr>
          <w:b/>
          <w:sz w:val="20"/>
          <w:szCs w:val="20"/>
        </w:rPr>
        <w:t>Водитель</w:t>
      </w:r>
      <w:r>
        <w:rPr>
          <w:sz w:val="20"/>
          <w:szCs w:val="20"/>
        </w:rPr>
        <w:t xml:space="preserve"> обязан соблюдать требования соответствующих разрешительных документов (о скоростном режиме, маршруте перевозки и т.д.)   </w:t>
      </w:r>
    </w:p>
    <w:sectPr w:rsidR="00FF593B">
      <w:headerReference w:type="default" r:id="rId9"/>
      <w:footerReference w:type="default" r:id="rId10"/>
      <w:pgSz w:w="11906" w:h="16838"/>
      <w:pgMar w:top="568" w:right="954" w:bottom="567" w:left="1200" w:header="284" w:footer="0"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4C2B5" w14:textId="77777777" w:rsidR="00B84819" w:rsidRDefault="00B84819">
      <w:r>
        <w:separator/>
      </w:r>
    </w:p>
  </w:endnote>
  <w:endnote w:type="continuationSeparator" w:id="0">
    <w:p w14:paraId="5CD022AE" w14:textId="77777777" w:rsidR="00B84819" w:rsidRDefault="00B84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Times New Roman"/>
    <w:charset w:val="CC"/>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CC"/>
    <w:family w:val="roman"/>
    <w:pitch w:val="default"/>
  </w:font>
  <w:font w:name="Calibri">
    <w:panose1 w:val="020F0502020204030204"/>
    <w:charset w:val="CC"/>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Liberation Sans">
    <w:altName w:val="Arial"/>
    <w:charset w:val="CC"/>
    <w:family w:val="roman"/>
    <w:pitch w:val="default"/>
  </w:font>
  <w:font w:name="Microsoft YaHei">
    <w:panose1 w:val="020B0503020204020204"/>
    <w:charset w:val="86"/>
    <w:family w:val="swiss"/>
    <w:pitch w:val="variable"/>
    <w:sig w:usb0="80000287" w:usb1="2ACF3C50" w:usb2="00000016" w:usb3="00000000" w:csb0="0004001F" w:csb1="00000000"/>
  </w:font>
  <w:font w:name="arialmt">
    <w:altName w:val="Arial"/>
    <w:charset w:val="CC"/>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D2EED" w14:textId="77777777" w:rsidR="00FF593B" w:rsidRDefault="00000000">
    <w:pPr>
      <w:pStyle w:val="af6"/>
      <w:jc w:val="center"/>
    </w:pPr>
    <w:r>
      <w:fldChar w:fldCharType="begin"/>
    </w:r>
    <w:r>
      <w:instrText xml:space="preserve"> PAGE </w:instrText>
    </w:r>
    <w:r>
      <w:fldChar w:fldCharType="separate"/>
    </w:r>
    <w:r>
      <w:t>17</w:t>
    </w:r>
    <w:r>
      <w:fldChar w:fldCharType="end"/>
    </w:r>
  </w:p>
  <w:p w14:paraId="276E2BEA" w14:textId="77777777" w:rsidR="00FF593B" w:rsidRDefault="00FF593B">
    <w:pPr>
      <w:pStyle w:val="LO-normal1"/>
      <w:tabs>
        <w:tab w:val="center" w:pos="4819"/>
        <w:tab w:val="right" w:pos="9638"/>
      </w:tabs>
      <w:jc w:val="both"/>
      <w:rPr>
        <w:i/>
        <w:color w:val="99999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64B10" w14:textId="77777777" w:rsidR="00B84819" w:rsidRDefault="00B84819">
      <w:r>
        <w:separator/>
      </w:r>
    </w:p>
  </w:footnote>
  <w:footnote w:type="continuationSeparator" w:id="0">
    <w:p w14:paraId="1FF6CF06" w14:textId="77777777" w:rsidR="00B84819" w:rsidRDefault="00B84819">
      <w:r>
        <w:continuationSeparator/>
      </w:r>
    </w:p>
  </w:footnote>
  <w:footnote w:id="1">
    <w:p w14:paraId="3880037E" w14:textId="77777777" w:rsidR="00FF593B" w:rsidRDefault="00000000">
      <w:pPr>
        <w:pStyle w:val="ConsPlusNormal"/>
        <w:ind w:left="339" w:firstLine="0"/>
        <w:jc w:val="both"/>
        <w:rPr>
          <w:sz w:val="16"/>
          <w:szCs w:val="16"/>
        </w:rPr>
      </w:pPr>
      <w:r>
        <w:rPr>
          <w:rStyle w:val="afe"/>
        </w:rPr>
        <w:footnoteRef/>
      </w:r>
      <w:r>
        <w:rPr>
          <w:rFonts w:eastAsia="Arial"/>
          <w:color w:val="000000"/>
          <w:sz w:val="16"/>
          <w:szCs w:val="16"/>
        </w:rPr>
        <w:t xml:space="preserve"> </w:t>
      </w:r>
      <w:r>
        <w:rPr>
          <w:rFonts w:ascii="Times New Roman" w:hAnsi="Times New Roman" w:cs="Times New Roman"/>
          <w:color w:val="000000"/>
          <w:sz w:val="16"/>
          <w:szCs w:val="16"/>
        </w:rPr>
        <w:t xml:space="preserve">"Остановка" - преднамеренное прекращение движения транспортного средства на время до 5 минут, а также на большее, если это необходимо </w:t>
      </w:r>
      <w:proofErr w:type="gramStart"/>
      <w:r>
        <w:rPr>
          <w:rFonts w:ascii="Times New Roman" w:hAnsi="Times New Roman" w:cs="Times New Roman"/>
          <w:color w:val="000000"/>
          <w:sz w:val="16"/>
          <w:szCs w:val="16"/>
        </w:rPr>
        <w:t>для  загрузки</w:t>
      </w:r>
      <w:proofErr w:type="gramEnd"/>
      <w:r>
        <w:rPr>
          <w:rFonts w:ascii="Times New Roman" w:hAnsi="Times New Roman" w:cs="Times New Roman"/>
          <w:color w:val="000000"/>
          <w:sz w:val="16"/>
          <w:szCs w:val="16"/>
        </w:rPr>
        <w:t xml:space="preserve"> или разгрузки транспортного средства.</w:t>
      </w:r>
    </w:p>
    <w:p w14:paraId="2212D8E9" w14:textId="77777777" w:rsidR="00FF593B" w:rsidRDefault="00FF593B">
      <w:pPr>
        <w:pStyle w:val="ae"/>
        <w:rPr>
          <w:sz w:val="16"/>
          <w:szCs w:val="16"/>
        </w:rPr>
      </w:pPr>
    </w:p>
  </w:footnote>
  <w:footnote w:id="2">
    <w:p w14:paraId="481817D8" w14:textId="77777777" w:rsidR="00FF593B" w:rsidRDefault="00000000">
      <w:pPr>
        <w:ind w:left="339" w:right="-1" w:hanging="339"/>
        <w:jc w:val="both"/>
        <w:rPr>
          <w:sz w:val="16"/>
          <w:szCs w:val="16"/>
        </w:rPr>
      </w:pPr>
      <w:r>
        <w:rPr>
          <w:rStyle w:val="afe"/>
        </w:rPr>
        <w:footnoteRef/>
      </w:r>
      <w:r>
        <w:rPr>
          <w:color w:val="000000"/>
          <w:sz w:val="16"/>
          <w:szCs w:val="16"/>
        </w:rPr>
        <w:tab/>
        <w:t xml:space="preserve"> "Стоянка" - преднамеренное прекращение движения транспортного средства на время более 5 минут по причинам, не связанным с загрузкой или разгрузкой транспортного средства.</w:t>
      </w:r>
    </w:p>
    <w:p w14:paraId="5F5791F5" w14:textId="77777777" w:rsidR="00FF593B" w:rsidRDefault="00FF593B">
      <w:pPr>
        <w:pStyle w:val="a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20E87" w14:textId="77777777" w:rsidR="00FF593B" w:rsidRDefault="00000000">
    <w:pPr>
      <w:tabs>
        <w:tab w:val="left" w:pos="8820"/>
      </w:tabs>
      <w:contextualSpacing/>
    </w:pPr>
    <w:r>
      <w:rPr>
        <w:noProof/>
        <w:lang w:eastAsia="ru-RU" w:bidi="ar-SA"/>
      </w:rPr>
      <mc:AlternateContent>
        <mc:Choice Requires="wps">
          <w:drawing>
            <wp:anchor distT="0" distB="0" distL="0" distR="0" simplePos="0" relativeHeight="251659264" behindDoc="1" locked="0" layoutInCell="0" allowOverlap="1" wp14:anchorId="5761CA10" wp14:editId="5D91ABFD">
              <wp:simplePos x="0" y="0"/>
              <wp:positionH relativeFrom="column">
                <wp:posOffset>1066800</wp:posOffset>
              </wp:positionH>
              <wp:positionV relativeFrom="paragraph">
                <wp:posOffset>296545</wp:posOffset>
              </wp:positionV>
              <wp:extent cx="5106035" cy="440690"/>
              <wp:effectExtent l="0" t="0" r="0" b="0"/>
              <wp:wrapNone/>
              <wp:docPr id="2" name="Text Box 2"/>
              <wp:cNvGraphicFramePr/>
              <a:graphic xmlns:a="http://schemas.openxmlformats.org/drawingml/2006/main">
                <a:graphicData uri="http://schemas.microsoft.com/office/word/2010/wordprocessingShape">
                  <wps:wsp>
                    <wps:cNvSpPr/>
                    <wps:spPr>
                      <a:xfrm>
                        <a:off x="0" y="0"/>
                        <a:ext cx="5105880" cy="44064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0B5616DF" w14:textId="77777777" w:rsidR="00FF593B" w:rsidRDefault="00000000">
                          <w:pPr>
                            <w:pStyle w:val="affb"/>
                            <w:jc w:val="right"/>
                            <w:rPr>
                              <w:sz w:val="20"/>
                              <w:szCs w:val="20"/>
                            </w:rPr>
                          </w:pPr>
                          <w:r>
                            <w:rPr>
                              <w:rFonts w:ascii="Times New Roman" w:hAnsi="Times New Roman" w:cs="Times New Roman"/>
                              <w:b/>
                              <w:color w:val="000000"/>
                              <w:sz w:val="20"/>
                              <w:szCs w:val="20"/>
                            </w:rPr>
                            <w:t xml:space="preserve">Общие условия Договора перевозки грузов от ______________. </w:t>
                          </w:r>
                        </w:p>
                      </w:txbxContent>
                    </wps:txbx>
                    <wps:bodyPr anchor="t">
                      <a:spAutoFit/>
                    </wps:bodyPr>
                  </wps:wsp>
                </a:graphicData>
              </a:graphic>
              <wp14:sizeRelH relativeFrom="page">
                <wp14:pctWidth>0</wp14:pctWidth>
              </wp14:sizeRelH>
              <wp14:sizeRelV relativeFrom="margin">
                <wp14:pctHeight>20000</wp14:pctHeight>
              </wp14:sizeRelV>
            </wp:anchor>
          </w:drawing>
        </mc:Choice>
        <mc:Fallback xmlns:wpsCustomData="http://www.wps.cn/officeDocument/2013/wpsCustomData">
          <w:pict>
            <v:rect id="Text Box 2" o:spid="_x0000_s1026" o:spt="1" style="position:absolute;left:0pt;margin-left:84pt;margin-top:23.35pt;height:34.7pt;width:402.05pt;z-index:-251657216;mso-width-relative:page;mso-height-relative:margin;mso-height-percent:200;" fillcolor="#FFFFFF" filled="t" stroked="f" coordsize="21600,21600" o:allowincell="f" o:gfxdata="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7F2oCtYAAAAKAQAADwAAAAAAAAABACAAAAAiAAAAZHJzL2Rvd25yZXYueG1sUEsBAhQA&#10;FAAAAAgAh07iQKd2SgK7AQAAiwMAAA4AAAAAAAAAAQAgAAAAJQEAAGRycy9lMm9Eb2MueG1sUEsF&#10;BgAAAAAGAAYAWQEAAFIFAAAAAA==&#10;">
              <v:fill on="t" focussize="0,0"/>
              <v:stroke on="f" weight="0pt"/>
              <v:imagedata o:title=""/>
              <o:lock v:ext="edit" aspectratio="f"/>
              <v:textbox style="mso-fit-shape-to-text:t;">
                <w:txbxContent>
                  <w:p w14:paraId="0F7201BC">
                    <w:pPr>
                      <w:pStyle w:val="101"/>
                      <w:jc w:val="right"/>
                      <w:rPr>
                        <w:sz w:val="20"/>
                        <w:szCs w:val="20"/>
                      </w:rPr>
                    </w:pPr>
                    <w:r>
                      <w:rPr>
                        <w:rFonts w:ascii="Times New Roman" w:hAnsi="Times New Roman" w:cs="Times New Roman"/>
                        <w:b/>
                        <w:color w:val="000000"/>
                        <w:sz w:val="20"/>
                        <w:szCs w:val="20"/>
                      </w:rPr>
                      <w:t xml:space="preserve">Общие условия Договора перевозки грузов от ______________. </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17F10"/>
    <w:multiLevelType w:val="multilevel"/>
    <w:tmpl w:val="05217F10"/>
    <w:lvl w:ilvl="0">
      <w:start w:val="1"/>
      <w:numFmt w:val="bullet"/>
      <w:lvlText w:val=""/>
      <w:lvlJc w:val="left"/>
      <w:pPr>
        <w:tabs>
          <w:tab w:val="left" w:pos="0"/>
        </w:tabs>
        <w:ind w:left="1627" w:hanging="360"/>
      </w:pPr>
      <w:rPr>
        <w:rFonts w:ascii="Wingdings" w:hAnsi="Wingdings" w:cs="Wingdings" w:hint="default"/>
        <w:sz w:val="24"/>
      </w:rPr>
    </w:lvl>
    <w:lvl w:ilvl="1">
      <w:start w:val="1"/>
      <w:numFmt w:val="bullet"/>
      <w:lvlText w:val="o"/>
      <w:lvlJc w:val="left"/>
      <w:pPr>
        <w:tabs>
          <w:tab w:val="left" w:pos="0"/>
        </w:tabs>
        <w:ind w:left="2347" w:hanging="360"/>
      </w:pPr>
      <w:rPr>
        <w:rFonts w:ascii="OpenSymbol" w:hAnsi="OpenSymbol" w:cs="OpenSymbol" w:hint="default"/>
      </w:rPr>
    </w:lvl>
    <w:lvl w:ilvl="2">
      <w:start w:val="1"/>
      <w:numFmt w:val="bullet"/>
      <w:lvlText w:val="l"/>
      <w:lvlJc w:val="left"/>
      <w:pPr>
        <w:tabs>
          <w:tab w:val="left" w:pos="0"/>
        </w:tabs>
        <w:ind w:left="3067" w:hanging="360"/>
      </w:pPr>
      <w:rPr>
        <w:rFonts w:ascii="Wingdings" w:hAnsi="Wingdings" w:cs="Wingdings" w:hint="default"/>
      </w:rPr>
    </w:lvl>
    <w:lvl w:ilvl="3">
      <w:start w:val="1"/>
      <w:numFmt w:val="bullet"/>
      <w:lvlText w:val="l"/>
      <w:lvlJc w:val="left"/>
      <w:pPr>
        <w:tabs>
          <w:tab w:val="left" w:pos="0"/>
        </w:tabs>
        <w:ind w:left="3787" w:hanging="360"/>
      </w:pPr>
      <w:rPr>
        <w:rFonts w:ascii="Wingdings" w:hAnsi="Wingdings" w:cs="Wingdings" w:hint="default"/>
      </w:rPr>
    </w:lvl>
    <w:lvl w:ilvl="4">
      <w:start w:val="1"/>
      <w:numFmt w:val="bullet"/>
      <w:lvlText w:val="o"/>
      <w:lvlJc w:val="left"/>
      <w:pPr>
        <w:tabs>
          <w:tab w:val="left" w:pos="0"/>
        </w:tabs>
        <w:ind w:left="4507" w:hanging="360"/>
      </w:pPr>
      <w:rPr>
        <w:rFonts w:ascii="OpenSymbol" w:hAnsi="OpenSymbol" w:cs="OpenSymbol" w:hint="default"/>
      </w:rPr>
    </w:lvl>
    <w:lvl w:ilvl="5">
      <w:start w:val="1"/>
      <w:numFmt w:val="bullet"/>
      <w:lvlText w:val="l"/>
      <w:lvlJc w:val="left"/>
      <w:pPr>
        <w:tabs>
          <w:tab w:val="left" w:pos="0"/>
        </w:tabs>
        <w:ind w:left="5227" w:hanging="360"/>
      </w:pPr>
      <w:rPr>
        <w:rFonts w:ascii="Wingdings" w:hAnsi="Wingdings" w:cs="Wingdings" w:hint="default"/>
      </w:rPr>
    </w:lvl>
    <w:lvl w:ilvl="6">
      <w:start w:val="1"/>
      <w:numFmt w:val="bullet"/>
      <w:lvlText w:val="l"/>
      <w:lvlJc w:val="left"/>
      <w:pPr>
        <w:tabs>
          <w:tab w:val="left" w:pos="0"/>
        </w:tabs>
        <w:ind w:left="5947" w:hanging="360"/>
      </w:pPr>
      <w:rPr>
        <w:rFonts w:ascii="Wingdings" w:hAnsi="Wingdings" w:cs="Wingdings" w:hint="default"/>
      </w:rPr>
    </w:lvl>
    <w:lvl w:ilvl="7">
      <w:start w:val="1"/>
      <w:numFmt w:val="bullet"/>
      <w:lvlText w:val="o"/>
      <w:lvlJc w:val="left"/>
      <w:pPr>
        <w:tabs>
          <w:tab w:val="left" w:pos="0"/>
        </w:tabs>
        <w:ind w:left="6667" w:hanging="360"/>
      </w:pPr>
      <w:rPr>
        <w:rFonts w:ascii="OpenSymbol" w:hAnsi="OpenSymbol" w:cs="OpenSymbol" w:hint="default"/>
      </w:rPr>
    </w:lvl>
    <w:lvl w:ilvl="8">
      <w:start w:val="1"/>
      <w:numFmt w:val="bullet"/>
      <w:lvlText w:val="l"/>
      <w:lvlJc w:val="left"/>
      <w:pPr>
        <w:tabs>
          <w:tab w:val="left" w:pos="0"/>
        </w:tabs>
        <w:ind w:left="7387" w:hanging="360"/>
      </w:pPr>
      <w:rPr>
        <w:rFonts w:ascii="Wingdings" w:hAnsi="Wingdings" w:cs="Wingdings" w:hint="default"/>
      </w:rPr>
    </w:lvl>
  </w:abstractNum>
  <w:abstractNum w:abstractNumId="1" w15:restartNumberingAfterBreak="0">
    <w:nsid w:val="0D855384"/>
    <w:multiLevelType w:val="multilevel"/>
    <w:tmpl w:val="0D855384"/>
    <w:lvl w:ilvl="0">
      <w:start w:val="1"/>
      <w:numFmt w:val="decimal"/>
      <w:lvlText w:val="%1."/>
      <w:lvlJc w:val="left"/>
      <w:pPr>
        <w:tabs>
          <w:tab w:val="left" w:pos="0"/>
        </w:tabs>
        <w:ind w:left="1069" w:hanging="360"/>
      </w:pPr>
      <w:rPr>
        <w:rFonts w:ascii="Times New Roman" w:hAnsi="Times New Roman"/>
        <w:b/>
        <w:sz w:val="22"/>
        <w:szCs w:val="22"/>
      </w:rPr>
    </w:lvl>
    <w:lvl w:ilvl="1">
      <w:start w:val="1"/>
      <w:numFmt w:val="decimal"/>
      <w:lvlText w:val="%1.%2."/>
      <w:lvlJc w:val="left"/>
      <w:pPr>
        <w:tabs>
          <w:tab w:val="left" w:pos="0"/>
        </w:tabs>
        <w:ind w:left="425" w:hanging="425"/>
      </w:pPr>
      <w:rPr>
        <w:rFonts w:ascii="Times New Roman" w:hAnsi="Times New Roman"/>
        <w:b/>
        <w:color w:val="auto"/>
        <w:sz w:val="24"/>
        <w:szCs w:val="24"/>
      </w:rPr>
    </w:lvl>
    <w:lvl w:ilvl="2">
      <w:start w:val="1"/>
      <w:numFmt w:val="decimal"/>
      <w:lvlText w:val="%1.%2.%3."/>
      <w:lvlJc w:val="left"/>
      <w:pPr>
        <w:tabs>
          <w:tab w:val="left" w:pos="0"/>
        </w:tabs>
        <w:ind w:left="1146" w:hanging="720"/>
      </w:pPr>
      <w:rPr>
        <w:rFonts w:ascii="Times New Roman" w:hAnsi="Times New Roman"/>
        <w:b/>
        <w:sz w:val="24"/>
        <w:szCs w:val="24"/>
      </w:rPr>
    </w:lvl>
    <w:lvl w:ilvl="3">
      <w:start w:val="1"/>
      <w:numFmt w:val="decimal"/>
      <w:lvlText w:val="%1.%2.%3.%4."/>
      <w:lvlJc w:val="left"/>
      <w:pPr>
        <w:tabs>
          <w:tab w:val="left" w:pos="0"/>
        </w:tabs>
        <w:ind w:left="1429" w:hanging="720"/>
      </w:pPr>
      <w:rPr>
        <w:b/>
        <w:sz w:val="20"/>
        <w:szCs w:val="20"/>
      </w:rPr>
    </w:lvl>
    <w:lvl w:ilvl="4">
      <w:start w:val="1"/>
      <w:numFmt w:val="decimal"/>
      <w:lvlText w:val="%1.%2.%3.%4.%5."/>
      <w:lvlJc w:val="left"/>
      <w:pPr>
        <w:tabs>
          <w:tab w:val="left" w:pos="0"/>
        </w:tabs>
        <w:ind w:left="1789" w:hanging="1080"/>
      </w:pPr>
      <w:rPr>
        <w:u w:val="single"/>
      </w:rPr>
    </w:lvl>
    <w:lvl w:ilvl="5">
      <w:start w:val="1"/>
      <w:numFmt w:val="decimal"/>
      <w:lvlText w:val="%1.%2.%3.%4.%5.%6."/>
      <w:lvlJc w:val="left"/>
      <w:pPr>
        <w:tabs>
          <w:tab w:val="left" w:pos="0"/>
        </w:tabs>
        <w:ind w:left="1789" w:hanging="1080"/>
      </w:pPr>
      <w:rPr>
        <w:u w:val="single"/>
      </w:rPr>
    </w:lvl>
    <w:lvl w:ilvl="6">
      <w:start w:val="1"/>
      <w:numFmt w:val="decimal"/>
      <w:lvlText w:val="%1.%2.%3.%4.%5.%6.%7."/>
      <w:lvlJc w:val="left"/>
      <w:pPr>
        <w:tabs>
          <w:tab w:val="left" w:pos="0"/>
        </w:tabs>
        <w:ind w:left="2149" w:hanging="1440"/>
      </w:pPr>
      <w:rPr>
        <w:u w:val="single"/>
      </w:rPr>
    </w:lvl>
    <w:lvl w:ilvl="7">
      <w:start w:val="1"/>
      <w:numFmt w:val="decimal"/>
      <w:lvlText w:val="%1.%2.%3.%4.%5.%6.%7.%8."/>
      <w:lvlJc w:val="left"/>
      <w:pPr>
        <w:tabs>
          <w:tab w:val="left" w:pos="0"/>
        </w:tabs>
        <w:ind w:left="2149" w:hanging="1440"/>
      </w:pPr>
      <w:rPr>
        <w:u w:val="single"/>
      </w:rPr>
    </w:lvl>
    <w:lvl w:ilvl="8">
      <w:start w:val="1"/>
      <w:numFmt w:val="decimal"/>
      <w:lvlText w:val="%1.%2.%3.%4.%5.%6.%7.%8.%9."/>
      <w:lvlJc w:val="left"/>
      <w:pPr>
        <w:tabs>
          <w:tab w:val="left" w:pos="0"/>
        </w:tabs>
        <w:ind w:left="2509" w:hanging="1800"/>
      </w:pPr>
      <w:rPr>
        <w:u w:val="single"/>
      </w:rPr>
    </w:lvl>
  </w:abstractNum>
  <w:abstractNum w:abstractNumId="2" w15:restartNumberingAfterBreak="0">
    <w:nsid w:val="0F1F5639"/>
    <w:multiLevelType w:val="multilevel"/>
    <w:tmpl w:val="0F1F5639"/>
    <w:lvl w:ilvl="0">
      <w:start w:val="1"/>
      <w:numFmt w:val="bullet"/>
      <w:lvlText w:val=""/>
      <w:lvlJc w:val="left"/>
      <w:pPr>
        <w:ind w:left="1866" w:hanging="360"/>
      </w:pPr>
      <w:rPr>
        <w:rFonts w:ascii="Symbol" w:hAnsi="Symbol" w:hint="default"/>
        <w:sz w:val="28"/>
        <w:szCs w:val="28"/>
      </w:rPr>
    </w:lvl>
    <w:lvl w:ilvl="1">
      <w:start w:val="1"/>
      <w:numFmt w:val="bullet"/>
      <w:lvlText w:val="o"/>
      <w:lvlJc w:val="left"/>
      <w:pPr>
        <w:ind w:left="2586" w:hanging="360"/>
      </w:pPr>
      <w:rPr>
        <w:rFonts w:ascii="Courier New" w:hAnsi="Courier New" w:cs="Courier New" w:hint="default"/>
      </w:rPr>
    </w:lvl>
    <w:lvl w:ilvl="2">
      <w:start w:val="1"/>
      <w:numFmt w:val="bullet"/>
      <w:lvlText w:val=""/>
      <w:lvlJc w:val="left"/>
      <w:pPr>
        <w:ind w:left="3306" w:hanging="360"/>
      </w:pPr>
      <w:rPr>
        <w:rFonts w:ascii="Wingdings" w:hAnsi="Wingdings" w:hint="default"/>
      </w:rPr>
    </w:lvl>
    <w:lvl w:ilvl="3">
      <w:start w:val="1"/>
      <w:numFmt w:val="bullet"/>
      <w:lvlText w:val=""/>
      <w:lvlJc w:val="left"/>
      <w:pPr>
        <w:ind w:left="4026" w:hanging="360"/>
      </w:pPr>
      <w:rPr>
        <w:rFonts w:ascii="Symbol" w:hAnsi="Symbol" w:hint="default"/>
      </w:rPr>
    </w:lvl>
    <w:lvl w:ilvl="4">
      <w:start w:val="1"/>
      <w:numFmt w:val="bullet"/>
      <w:lvlText w:val="o"/>
      <w:lvlJc w:val="left"/>
      <w:pPr>
        <w:ind w:left="4746" w:hanging="360"/>
      </w:pPr>
      <w:rPr>
        <w:rFonts w:ascii="Courier New" w:hAnsi="Courier New" w:cs="Courier New" w:hint="default"/>
      </w:rPr>
    </w:lvl>
    <w:lvl w:ilvl="5">
      <w:start w:val="1"/>
      <w:numFmt w:val="bullet"/>
      <w:lvlText w:val=""/>
      <w:lvlJc w:val="left"/>
      <w:pPr>
        <w:ind w:left="5466" w:hanging="360"/>
      </w:pPr>
      <w:rPr>
        <w:rFonts w:ascii="Wingdings" w:hAnsi="Wingdings" w:hint="default"/>
      </w:rPr>
    </w:lvl>
    <w:lvl w:ilvl="6">
      <w:start w:val="1"/>
      <w:numFmt w:val="bullet"/>
      <w:lvlText w:val=""/>
      <w:lvlJc w:val="left"/>
      <w:pPr>
        <w:ind w:left="6186" w:hanging="360"/>
      </w:pPr>
      <w:rPr>
        <w:rFonts w:ascii="Symbol" w:hAnsi="Symbol" w:hint="default"/>
      </w:rPr>
    </w:lvl>
    <w:lvl w:ilvl="7">
      <w:start w:val="1"/>
      <w:numFmt w:val="bullet"/>
      <w:lvlText w:val="o"/>
      <w:lvlJc w:val="left"/>
      <w:pPr>
        <w:ind w:left="6906" w:hanging="360"/>
      </w:pPr>
      <w:rPr>
        <w:rFonts w:ascii="Courier New" w:hAnsi="Courier New" w:cs="Courier New" w:hint="default"/>
      </w:rPr>
    </w:lvl>
    <w:lvl w:ilvl="8">
      <w:start w:val="1"/>
      <w:numFmt w:val="bullet"/>
      <w:lvlText w:val=""/>
      <w:lvlJc w:val="left"/>
      <w:pPr>
        <w:ind w:left="7626" w:hanging="360"/>
      </w:pPr>
      <w:rPr>
        <w:rFonts w:ascii="Wingdings" w:hAnsi="Wingdings" w:hint="default"/>
      </w:rPr>
    </w:lvl>
  </w:abstractNum>
  <w:abstractNum w:abstractNumId="3" w15:restartNumberingAfterBreak="0">
    <w:nsid w:val="19D65C2B"/>
    <w:multiLevelType w:val="multilevel"/>
    <w:tmpl w:val="19D65C2B"/>
    <w:lvl w:ilvl="0">
      <w:start w:val="1"/>
      <w:numFmt w:val="bullet"/>
      <w:lvlText w:val=""/>
      <w:lvlJc w:val="left"/>
      <w:pPr>
        <w:tabs>
          <w:tab w:val="left" w:pos="0"/>
        </w:tabs>
        <w:ind w:left="890" w:hanging="360"/>
      </w:pPr>
      <w:rPr>
        <w:rFonts w:ascii="Wingdings" w:hAnsi="Wingdings" w:cs="Wingdings" w:hint="default"/>
        <w:sz w:val="22"/>
      </w:rPr>
    </w:lvl>
    <w:lvl w:ilvl="1">
      <w:start w:val="1"/>
      <w:numFmt w:val="bullet"/>
      <w:lvlText w:val="o"/>
      <w:lvlJc w:val="left"/>
      <w:pPr>
        <w:tabs>
          <w:tab w:val="left" w:pos="0"/>
        </w:tabs>
        <w:ind w:left="1610" w:hanging="360"/>
      </w:pPr>
      <w:rPr>
        <w:rFonts w:ascii="OpenSymbol" w:hAnsi="OpenSymbol" w:cs="OpenSymbol" w:hint="default"/>
      </w:rPr>
    </w:lvl>
    <w:lvl w:ilvl="2">
      <w:start w:val="1"/>
      <w:numFmt w:val="bullet"/>
      <w:lvlText w:val="l"/>
      <w:lvlJc w:val="left"/>
      <w:pPr>
        <w:tabs>
          <w:tab w:val="left" w:pos="0"/>
        </w:tabs>
        <w:ind w:left="2330" w:hanging="360"/>
      </w:pPr>
      <w:rPr>
        <w:rFonts w:ascii="Wingdings" w:hAnsi="Wingdings" w:cs="Wingdings" w:hint="default"/>
      </w:rPr>
    </w:lvl>
    <w:lvl w:ilvl="3">
      <w:start w:val="1"/>
      <w:numFmt w:val="bullet"/>
      <w:lvlText w:val="l"/>
      <w:lvlJc w:val="left"/>
      <w:pPr>
        <w:tabs>
          <w:tab w:val="left" w:pos="0"/>
        </w:tabs>
        <w:ind w:left="3050" w:hanging="360"/>
      </w:pPr>
      <w:rPr>
        <w:rFonts w:ascii="Wingdings" w:hAnsi="Wingdings" w:cs="Wingdings" w:hint="default"/>
      </w:rPr>
    </w:lvl>
    <w:lvl w:ilvl="4">
      <w:start w:val="1"/>
      <w:numFmt w:val="bullet"/>
      <w:lvlText w:val="o"/>
      <w:lvlJc w:val="left"/>
      <w:pPr>
        <w:tabs>
          <w:tab w:val="left" w:pos="0"/>
        </w:tabs>
        <w:ind w:left="3770" w:hanging="360"/>
      </w:pPr>
      <w:rPr>
        <w:rFonts w:ascii="OpenSymbol" w:hAnsi="OpenSymbol" w:cs="OpenSymbol" w:hint="default"/>
      </w:rPr>
    </w:lvl>
    <w:lvl w:ilvl="5">
      <w:start w:val="1"/>
      <w:numFmt w:val="bullet"/>
      <w:lvlText w:val="l"/>
      <w:lvlJc w:val="left"/>
      <w:pPr>
        <w:tabs>
          <w:tab w:val="left" w:pos="0"/>
        </w:tabs>
        <w:ind w:left="4490" w:hanging="360"/>
      </w:pPr>
      <w:rPr>
        <w:rFonts w:ascii="Wingdings" w:hAnsi="Wingdings" w:cs="Wingdings" w:hint="default"/>
      </w:rPr>
    </w:lvl>
    <w:lvl w:ilvl="6">
      <w:start w:val="1"/>
      <w:numFmt w:val="bullet"/>
      <w:lvlText w:val="l"/>
      <w:lvlJc w:val="left"/>
      <w:pPr>
        <w:tabs>
          <w:tab w:val="left" w:pos="0"/>
        </w:tabs>
        <w:ind w:left="5210" w:hanging="360"/>
      </w:pPr>
      <w:rPr>
        <w:rFonts w:ascii="Wingdings" w:hAnsi="Wingdings" w:cs="Wingdings" w:hint="default"/>
      </w:rPr>
    </w:lvl>
    <w:lvl w:ilvl="7">
      <w:start w:val="1"/>
      <w:numFmt w:val="bullet"/>
      <w:lvlText w:val="o"/>
      <w:lvlJc w:val="left"/>
      <w:pPr>
        <w:tabs>
          <w:tab w:val="left" w:pos="0"/>
        </w:tabs>
        <w:ind w:left="5930" w:hanging="360"/>
      </w:pPr>
      <w:rPr>
        <w:rFonts w:ascii="OpenSymbol" w:hAnsi="OpenSymbol" w:cs="OpenSymbol" w:hint="default"/>
      </w:rPr>
    </w:lvl>
    <w:lvl w:ilvl="8">
      <w:start w:val="1"/>
      <w:numFmt w:val="bullet"/>
      <w:lvlText w:val="l"/>
      <w:lvlJc w:val="left"/>
      <w:pPr>
        <w:tabs>
          <w:tab w:val="left" w:pos="0"/>
        </w:tabs>
        <w:ind w:left="6650" w:hanging="360"/>
      </w:pPr>
      <w:rPr>
        <w:rFonts w:ascii="Wingdings" w:hAnsi="Wingdings" w:cs="Wingdings" w:hint="default"/>
      </w:rPr>
    </w:lvl>
  </w:abstractNum>
  <w:abstractNum w:abstractNumId="4" w15:restartNumberingAfterBreak="0">
    <w:nsid w:val="1B4B400A"/>
    <w:multiLevelType w:val="multilevel"/>
    <w:tmpl w:val="1B4B400A"/>
    <w:lvl w:ilvl="0">
      <w:start w:val="1"/>
      <w:numFmt w:val="bullet"/>
      <w:lvlText w:val=""/>
      <w:lvlJc w:val="left"/>
      <w:pPr>
        <w:tabs>
          <w:tab w:val="left" w:pos="0"/>
        </w:tabs>
        <w:ind w:left="1627" w:hanging="360"/>
      </w:pPr>
      <w:rPr>
        <w:rFonts w:ascii="Wingdings" w:hAnsi="Wingdings" w:cs="Wingdings" w:hint="default"/>
        <w:sz w:val="24"/>
      </w:rPr>
    </w:lvl>
    <w:lvl w:ilvl="1">
      <w:start w:val="1"/>
      <w:numFmt w:val="bullet"/>
      <w:lvlText w:val="o"/>
      <w:lvlJc w:val="left"/>
      <w:pPr>
        <w:tabs>
          <w:tab w:val="left" w:pos="0"/>
        </w:tabs>
        <w:ind w:left="2347" w:hanging="360"/>
      </w:pPr>
      <w:rPr>
        <w:rFonts w:ascii="OpenSymbol" w:hAnsi="OpenSymbol" w:cs="OpenSymbol" w:hint="default"/>
      </w:rPr>
    </w:lvl>
    <w:lvl w:ilvl="2">
      <w:start w:val="1"/>
      <w:numFmt w:val="bullet"/>
      <w:lvlText w:val="l"/>
      <w:lvlJc w:val="left"/>
      <w:pPr>
        <w:tabs>
          <w:tab w:val="left" w:pos="0"/>
        </w:tabs>
        <w:ind w:left="3067" w:hanging="360"/>
      </w:pPr>
      <w:rPr>
        <w:rFonts w:ascii="Wingdings" w:hAnsi="Wingdings" w:cs="Wingdings" w:hint="default"/>
      </w:rPr>
    </w:lvl>
    <w:lvl w:ilvl="3">
      <w:start w:val="1"/>
      <w:numFmt w:val="bullet"/>
      <w:lvlText w:val="l"/>
      <w:lvlJc w:val="left"/>
      <w:pPr>
        <w:tabs>
          <w:tab w:val="left" w:pos="0"/>
        </w:tabs>
        <w:ind w:left="3787" w:hanging="360"/>
      </w:pPr>
      <w:rPr>
        <w:rFonts w:ascii="Wingdings" w:hAnsi="Wingdings" w:cs="Wingdings" w:hint="default"/>
      </w:rPr>
    </w:lvl>
    <w:lvl w:ilvl="4">
      <w:start w:val="1"/>
      <w:numFmt w:val="bullet"/>
      <w:lvlText w:val="o"/>
      <w:lvlJc w:val="left"/>
      <w:pPr>
        <w:tabs>
          <w:tab w:val="left" w:pos="0"/>
        </w:tabs>
        <w:ind w:left="4507" w:hanging="360"/>
      </w:pPr>
      <w:rPr>
        <w:rFonts w:ascii="OpenSymbol" w:hAnsi="OpenSymbol" w:cs="OpenSymbol" w:hint="default"/>
      </w:rPr>
    </w:lvl>
    <w:lvl w:ilvl="5">
      <w:start w:val="1"/>
      <w:numFmt w:val="bullet"/>
      <w:lvlText w:val="l"/>
      <w:lvlJc w:val="left"/>
      <w:pPr>
        <w:tabs>
          <w:tab w:val="left" w:pos="0"/>
        </w:tabs>
        <w:ind w:left="5227" w:hanging="360"/>
      </w:pPr>
      <w:rPr>
        <w:rFonts w:ascii="Wingdings" w:hAnsi="Wingdings" w:cs="Wingdings" w:hint="default"/>
      </w:rPr>
    </w:lvl>
    <w:lvl w:ilvl="6">
      <w:start w:val="1"/>
      <w:numFmt w:val="bullet"/>
      <w:lvlText w:val="l"/>
      <w:lvlJc w:val="left"/>
      <w:pPr>
        <w:tabs>
          <w:tab w:val="left" w:pos="0"/>
        </w:tabs>
        <w:ind w:left="5947" w:hanging="360"/>
      </w:pPr>
      <w:rPr>
        <w:rFonts w:ascii="Wingdings" w:hAnsi="Wingdings" w:cs="Wingdings" w:hint="default"/>
      </w:rPr>
    </w:lvl>
    <w:lvl w:ilvl="7">
      <w:start w:val="1"/>
      <w:numFmt w:val="bullet"/>
      <w:lvlText w:val="o"/>
      <w:lvlJc w:val="left"/>
      <w:pPr>
        <w:tabs>
          <w:tab w:val="left" w:pos="0"/>
        </w:tabs>
        <w:ind w:left="6667" w:hanging="360"/>
      </w:pPr>
      <w:rPr>
        <w:rFonts w:ascii="OpenSymbol" w:hAnsi="OpenSymbol" w:cs="OpenSymbol" w:hint="default"/>
      </w:rPr>
    </w:lvl>
    <w:lvl w:ilvl="8">
      <w:start w:val="1"/>
      <w:numFmt w:val="bullet"/>
      <w:lvlText w:val="l"/>
      <w:lvlJc w:val="left"/>
      <w:pPr>
        <w:tabs>
          <w:tab w:val="left" w:pos="0"/>
        </w:tabs>
        <w:ind w:left="7387" w:hanging="360"/>
      </w:pPr>
      <w:rPr>
        <w:rFonts w:ascii="Wingdings" w:hAnsi="Wingdings" w:cs="Wingdings" w:hint="default"/>
      </w:rPr>
    </w:lvl>
  </w:abstractNum>
  <w:abstractNum w:abstractNumId="5" w15:restartNumberingAfterBreak="0">
    <w:nsid w:val="210C00EC"/>
    <w:multiLevelType w:val="multilevel"/>
    <w:tmpl w:val="210C00EC"/>
    <w:lvl w:ilvl="0">
      <w:start w:val="1"/>
      <w:numFmt w:val="decimal"/>
      <w:lvlText w:val="%1."/>
      <w:lvlJc w:val="left"/>
      <w:pPr>
        <w:tabs>
          <w:tab w:val="left" w:pos="0"/>
        </w:tabs>
        <w:ind w:left="708" w:hanging="425"/>
      </w:pPr>
      <w:rPr>
        <w:sz w:val="20"/>
        <w:szCs w:val="20"/>
      </w:rPr>
    </w:lvl>
    <w:lvl w:ilvl="1">
      <w:start w:val="1"/>
      <w:numFmt w:val="decimal"/>
      <w:lvlText w:val="%1.%2."/>
      <w:lvlJc w:val="left"/>
      <w:pPr>
        <w:tabs>
          <w:tab w:val="left" w:pos="0"/>
        </w:tabs>
        <w:ind w:left="850" w:hanging="425"/>
      </w:pPr>
      <w:rPr>
        <w:rFonts w:ascii="Times New Roman" w:hAnsi="Times New Roman"/>
        <w:b/>
        <w:bCs/>
        <w:sz w:val="24"/>
        <w:szCs w:val="24"/>
      </w:rPr>
    </w:lvl>
    <w:lvl w:ilvl="2">
      <w:start w:val="1"/>
      <w:numFmt w:val="decimal"/>
      <w:lvlText w:val="%1.%2.%3."/>
      <w:lvlJc w:val="left"/>
      <w:pPr>
        <w:tabs>
          <w:tab w:val="left" w:pos="0"/>
        </w:tabs>
        <w:ind w:left="992" w:hanging="435"/>
      </w:pPr>
      <w:rPr>
        <w:b w:val="0"/>
      </w:rPr>
    </w:lvl>
    <w:lvl w:ilvl="3">
      <w:start w:val="1"/>
      <w:numFmt w:val="decimal"/>
      <w:lvlText w:val="%1.%2.%3.%4."/>
      <w:lvlJc w:val="left"/>
      <w:pPr>
        <w:tabs>
          <w:tab w:val="left" w:pos="0"/>
        </w:tabs>
        <w:ind w:left="1133" w:hanging="425"/>
      </w:pPr>
      <w:rPr>
        <w:b/>
        <w:sz w:val="20"/>
        <w:szCs w:val="20"/>
      </w:rPr>
    </w:lvl>
    <w:lvl w:ilvl="4">
      <w:start w:val="1"/>
      <w:numFmt w:val="decimal"/>
      <w:lvlText w:val="%5."/>
      <w:lvlJc w:val="left"/>
      <w:pPr>
        <w:tabs>
          <w:tab w:val="left" w:pos="0"/>
        </w:tabs>
        <w:ind w:left="2160" w:hanging="360"/>
      </w:pPr>
    </w:lvl>
    <w:lvl w:ilvl="5">
      <w:start w:val="1"/>
      <w:numFmt w:val="decimal"/>
      <w:lvlText w:val="%5.%6."/>
      <w:lvlJc w:val="left"/>
      <w:pPr>
        <w:tabs>
          <w:tab w:val="left" w:pos="0"/>
        </w:tabs>
        <w:ind w:left="2520" w:hanging="360"/>
      </w:pPr>
    </w:lvl>
    <w:lvl w:ilvl="6">
      <w:start w:val="1"/>
      <w:numFmt w:val="decimal"/>
      <w:lvlText w:val="%6.%7."/>
      <w:lvlJc w:val="left"/>
      <w:pPr>
        <w:tabs>
          <w:tab w:val="left" w:pos="0"/>
        </w:tabs>
        <w:ind w:left="2880" w:hanging="360"/>
      </w:pPr>
    </w:lvl>
    <w:lvl w:ilvl="7">
      <w:start w:val="1"/>
      <w:numFmt w:val="decimal"/>
      <w:lvlText w:val="%7.%8."/>
      <w:lvlJc w:val="left"/>
      <w:pPr>
        <w:tabs>
          <w:tab w:val="left" w:pos="0"/>
        </w:tabs>
        <w:ind w:left="3240" w:hanging="360"/>
      </w:pPr>
    </w:lvl>
    <w:lvl w:ilvl="8">
      <w:start w:val="1"/>
      <w:numFmt w:val="decimal"/>
      <w:lvlText w:val="%8.%9."/>
      <w:lvlJc w:val="left"/>
      <w:pPr>
        <w:tabs>
          <w:tab w:val="left" w:pos="0"/>
        </w:tabs>
        <w:ind w:left="3600" w:hanging="360"/>
      </w:pPr>
    </w:lvl>
  </w:abstractNum>
  <w:abstractNum w:abstractNumId="6" w15:restartNumberingAfterBreak="0">
    <w:nsid w:val="227E6526"/>
    <w:multiLevelType w:val="multilevel"/>
    <w:tmpl w:val="227E6526"/>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7" w15:restartNumberingAfterBreak="0">
    <w:nsid w:val="2A7C141B"/>
    <w:multiLevelType w:val="multilevel"/>
    <w:tmpl w:val="2A7C141B"/>
    <w:lvl w:ilvl="0">
      <w:start w:val="1"/>
      <w:numFmt w:val="bullet"/>
      <w:lvlText w:val=""/>
      <w:lvlJc w:val="left"/>
      <w:pPr>
        <w:ind w:left="1004" w:hanging="360"/>
      </w:pPr>
      <w:rPr>
        <w:rFonts w:ascii="Symbol" w:hAnsi="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8" w15:restartNumberingAfterBreak="0">
    <w:nsid w:val="348935E0"/>
    <w:multiLevelType w:val="multilevel"/>
    <w:tmpl w:val="348935E0"/>
    <w:lvl w:ilvl="0">
      <w:start w:val="1"/>
      <w:numFmt w:val="bullet"/>
      <w:lvlText w:val=""/>
      <w:lvlJc w:val="left"/>
      <w:pPr>
        <w:tabs>
          <w:tab w:val="left" w:pos="0"/>
        </w:tabs>
        <w:ind w:left="1713" w:hanging="360"/>
      </w:pPr>
      <w:rPr>
        <w:rFonts w:ascii="Wingdings" w:hAnsi="Wingdings" w:cs="Wingdings" w:hint="default"/>
      </w:rPr>
    </w:lvl>
    <w:lvl w:ilvl="1">
      <w:start w:val="1"/>
      <w:numFmt w:val="bullet"/>
      <w:lvlText w:val="o"/>
      <w:lvlJc w:val="left"/>
      <w:pPr>
        <w:tabs>
          <w:tab w:val="left" w:pos="0"/>
        </w:tabs>
        <w:ind w:left="2433" w:hanging="360"/>
      </w:pPr>
      <w:rPr>
        <w:rFonts w:ascii="OpenSymbol" w:hAnsi="OpenSymbol" w:cs="OpenSymbol" w:hint="default"/>
      </w:rPr>
    </w:lvl>
    <w:lvl w:ilvl="2">
      <w:start w:val="1"/>
      <w:numFmt w:val="bullet"/>
      <w:lvlText w:val="l"/>
      <w:lvlJc w:val="left"/>
      <w:pPr>
        <w:tabs>
          <w:tab w:val="left" w:pos="0"/>
        </w:tabs>
        <w:ind w:left="3153" w:hanging="360"/>
      </w:pPr>
      <w:rPr>
        <w:rFonts w:ascii="Wingdings" w:hAnsi="Wingdings" w:cs="Wingdings" w:hint="default"/>
      </w:rPr>
    </w:lvl>
    <w:lvl w:ilvl="3">
      <w:start w:val="1"/>
      <w:numFmt w:val="bullet"/>
      <w:lvlText w:val="l"/>
      <w:lvlJc w:val="left"/>
      <w:pPr>
        <w:tabs>
          <w:tab w:val="left" w:pos="0"/>
        </w:tabs>
        <w:ind w:left="3873" w:hanging="360"/>
      </w:pPr>
      <w:rPr>
        <w:rFonts w:ascii="Wingdings" w:hAnsi="Wingdings" w:cs="Wingdings" w:hint="default"/>
      </w:rPr>
    </w:lvl>
    <w:lvl w:ilvl="4">
      <w:start w:val="1"/>
      <w:numFmt w:val="bullet"/>
      <w:lvlText w:val="o"/>
      <w:lvlJc w:val="left"/>
      <w:pPr>
        <w:tabs>
          <w:tab w:val="left" w:pos="0"/>
        </w:tabs>
        <w:ind w:left="4593" w:hanging="360"/>
      </w:pPr>
      <w:rPr>
        <w:rFonts w:ascii="OpenSymbol" w:hAnsi="OpenSymbol" w:cs="OpenSymbol" w:hint="default"/>
      </w:rPr>
    </w:lvl>
    <w:lvl w:ilvl="5">
      <w:start w:val="1"/>
      <w:numFmt w:val="bullet"/>
      <w:lvlText w:val="l"/>
      <w:lvlJc w:val="left"/>
      <w:pPr>
        <w:tabs>
          <w:tab w:val="left" w:pos="0"/>
        </w:tabs>
        <w:ind w:left="5313" w:hanging="360"/>
      </w:pPr>
      <w:rPr>
        <w:rFonts w:ascii="Wingdings" w:hAnsi="Wingdings" w:cs="Wingdings" w:hint="default"/>
      </w:rPr>
    </w:lvl>
    <w:lvl w:ilvl="6">
      <w:start w:val="1"/>
      <w:numFmt w:val="bullet"/>
      <w:lvlText w:val="l"/>
      <w:lvlJc w:val="left"/>
      <w:pPr>
        <w:tabs>
          <w:tab w:val="left" w:pos="0"/>
        </w:tabs>
        <w:ind w:left="6033" w:hanging="360"/>
      </w:pPr>
      <w:rPr>
        <w:rFonts w:ascii="Wingdings" w:hAnsi="Wingdings" w:cs="Wingdings" w:hint="default"/>
      </w:rPr>
    </w:lvl>
    <w:lvl w:ilvl="7">
      <w:start w:val="1"/>
      <w:numFmt w:val="bullet"/>
      <w:lvlText w:val="o"/>
      <w:lvlJc w:val="left"/>
      <w:pPr>
        <w:tabs>
          <w:tab w:val="left" w:pos="0"/>
        </w:tabs>
        <w:ind w:left="6753" w:hanging="360"/>
      </w:pPr>
      <w:rPr>
        <w:rFonts w:ascii="OpenSymbol" w:hAnsi="OpenSymbol" w:cs="OpenSymbol" w:hint="default"/>
      </w:rPr>
    </w:lvl>
    <w:lvl w:ilvl="8">
      <w:start w:val="1"/>
      <w:numFmt w:val="bullet"/>
      <w:lvlText w:val="l"/>
      <w:lvlJc w:val="left"/>
      <w:pPr>
        <w:tabs>
          <w:tab w:val="left" w:pos="0"/>
        </w:tabs>
        <w:ind w:left="7473" w:hanging="360"/>
      </w:pPr>
      <w:rPr>
        <w:rFonts w:ascii="Wingdings" w:hAnsi="Wingdings" w:cs="Wingdings" w:hint="default"/>
      </w:rPr>
    </w:lvl>
  </w:abstractNum>
  <w:abstractNum w:abstractNumId="9" w15:restartNumberingAfterBreak="0">
    <w:nsid w:val="3A9E746C"/>
    <w:multiLevelType w:val="multilevel"/>
    <w:tmpl w:val="3A9E746C"/>
    <w:lvl w:ilvl="0">
      <w:start w:val="1"/>
      <w:numFmt w:val="bullet"/>
      <w:lvlText w:val="l"/>
      <w:lvlJc w:val="left"/>
      <w:pPr>
        <w:tabs>
          <w:tab w:val="left" w:pos="207"/>
        </w:tabs>
        <w:ind w:left="207" w:hanging="360"/>
      </w:pPr>
      <w:rPr>
        <w:rFonts w:ascii="Wingdings" w:hAnsi="Wingdings" w:cs="Wingdings" w:hint="default"/>
      </w:rPr>
    </w:lvl>
    <w:lvl w:ilvl="1">
      <w:start w:val="1"/>
      <w:numFmt w:val="bullet"/>
      <w:lvlText w:val="◦"/>
      <w:lvlJc w:val="left"/>
      <w:pPr>
        <w:tabs>
          <w:tab w:val="left" w:pos="567"/>
        </w:tabs>
        <w:ind w:left="567" w:hanging="360"/>
      </w:pPr>
      <w:rPr>
        <w:rFonts w:ascii="OpenSymbol" w:hAnsi="OpenSymbol" w:cs="OpenSymbol" w:hint="default"/>
      </w:rPr>
    </w:lvl>
    <w:lvl w:ilvl="2">
      <w:start w:val="1"/>
      <w:numFmt w:val="bullet"/>
      <w:lvlText w:val=""/>
      <w:lvlJc w:val="left"/>
      <w:pPr>
        <w:tabs>
          <w:tab w:val="left" w:pos="927"/>
        </w:tabs>
        <w:ind w:left="927" w:hanging="360"/>
      </w:pPr>
      <w:rPr>
        <w:rFonts w:ascii="Wingdings" w:hAnsi="Wingdings" w:cs="Wingdings" w:hint="default"/>
      </w:rPr>
    </w:lvl>
    <w:lvl w:ilvl="3">
      <w:start w:val="1"/>
      <w:numFmt w:val="bullet"/>
      <w:lvlText w:val="l"/>
      <w:lvlJc w:val="left"/>
      <w:pPr>
        <w:tabs>
          <w:tab w:val="left" w:pos="1287"/>
        </w:tabs>
        <w:ind w:left="1287" w:hanging="360"/>
      </w:pPr>
      <w:rPr>
        <w:rFonts w:ascii="Wingdings" w:hAnsi="Wingdings" w:cs="Wingdings" w:hint="default"/>
      </w:rPr>
    </w:lvl>
    <w:lvl w:ilvl="4">
      <w:start w:val="1"/>
      <w:numFmt w:val="bullet"/>
      <w:lvlText w:val="◦"/>
      <w:lvlJc w:val="left"/>
      <w:pPr>
        <w:tabs>
          <w:tab w:val="left" w:pos="1647"/>
        </w:tabs>
        <w:ind w:left="1647" w:hanging="360"/>
      </w:pPr>
      <w:rPr>
        <w:rFonts w:ascii="OpenSymbol" w:hAnsi="OpenSymbol" w:cs="OpenSymbol" w:hint="default"/>
      </w:rPr>
    </w:lvl>
    <w:lvl w:ilvl="5">
      <w:start w:val="1"/>
      <w:numFmt w:val="bullet"/>
      <w:lvlText w:val="▪"/>
      <w:lvlJc w:val="left"/>
      <w:pPr>
        <w:tabs>
          <w:tab w:val="left" w:pos="2007"/>
        </w:tabs>
        <w:ind w:left="2007" w:hanging="360"/>
      </w:pPr>
      <w:rPr>
        <w:rFonts w:ascii="OpenSymbol" w:hAnsi="OpenSymbol" w:cs="OpenSymbol" w:hint="default"/>
      </w:rPr>
    </w:lvl>
    <w:lvl w:ilvl="6">
      <w:start w:val="1"/>
      <w:numFmt w:val="bullet"/>
      <w:lvlText w:val="l"/>
      <w:lvlJc w:val="left"/>
      <w:pPr>
        <w:tabs>
          <w:tab w:val="left" w:pos="2367"/>
        </w:tabs>
        <w:ind w:left="2367" w:hanging="360"/>
      </w:pPr>
      <w:rPr>
        <w:rFonts w:ascii="Wingdings" w:hAnsi="Wingdings" w:cs="Wingdings" w:hint="default"/>
      </w:rPr>
    </w:lvl>
    <w:lvl w:ilvl="7">
      <w:start w:val="1"/>
      <w:numFmt w:val="bullet"/>
      <w:lvlText w:val="◦"/>
      <w:lvlJc w:val="left"/>
      <w:pPr>
        <w:tabs>
          <w:tab w:val="left" w:pos="2727"/>
        </w:tabs>
        <w:ind w:left="2727" w:hanging="360"/>
      </w:pPr>
      <w:rPr>
        <w:rFonts w:ascii="OpenSymbol" w:hAnsi="OpenSymbol" w:cs="OpenSymbol" w:hint="default"/>
      </w:rPr>
    </w:lvl>
    <w:lvl w:ilvl="8">
      <w:start w:val="1"/>
      <w:numFmt w:val="bullet"/>
      <w:lvlText w:val="▪"/>
      <w:lvlJc w:val="left"/>
      <w:pPr>
        <w:tabs>
          <w:tab w:val="left" w:pos="3087"/>
        </w:tabs>
        <w:ind w:left="3087" w:hanging="360"/>
      </w:pPr>
      <w:rPr>
        <w:rFonts w:ascii="OpenSymbol" w:hAnsi="OpenSymbol" w:cs="OpenSymbol" w:hint="default"/>
      </w:rPr>
    </w:lvl>
  </w:abstractNum>
  <w:abstractNum w:abstractNumId="10" w15:restartNumberingAfterBreak="0">
    <w:nsid w:val="3BCE7E5B"/>
    <w:multiLevelType w:val="multilevel"/>
    <w:tmpl w:val="3BCE7E5B"/>
    <w:lvl w:ilvl="0">
      <w:start w:val="1"/>
      <w:numFmt w:val="bullet"/>
      <w:lvlText w:val=""/>
      <w:lvlJc w:val="left"/>
      <w:pPr>
        <w:tabs>
          <w:tab w:val="left" w:pos="0"/>
        </w:tabs>
        <w:ind w:left="777" w:hanging="360"/>
      </w:pPr>
      <w:rPr>
        <w:rFonts w:ascii="Wingdings" w:hAnsi="Wingdings" w:cs="Wingdings" w:hint="default"/>
        <w:sz w:val="22"/>
      </w:rPr>
    </w:lvl>
    <w:lvl w:ilvl="1">
      <w:start w:val="1"/>
      <w:numFmt w:val="bullet"/>
      <w:lvlText w:val="o"/>
      <w:lvlJc w:val="left"/>
      <w:pPr>
        <w:tabs>
          <w:tab w:val="left" w:pos="0"/>
        </w:tabs>
        <w:ind w:left="1497" w:hanging="360"/>
      </w:pPr>
      <w:rPr>
        <w:rFonts w:ascii="OpenSymbol" w:hAnsi="OpenSymbol" w:cs="OpenSymbol" w:hint="default"/>
      </w:rPr>
    </w:lvl>
    <w:lvl w:ilvl="2">
      <w:start w:val="1"/>
      <w:numFmt w:val="bullet"/>
      <w:lvlText w:val="l"/>
      <w:lvlJc w:val="left"/>
      <w:pPr>
        <w:tabs>
          <w:tab w:val="left" w:pos="0"/>
        </w:tabs>
        <w:ind w:left="2217" w:hanging="360"/>
      </w:pPr>
      <w:rPr>
        <w:rFonts w:ascii="Wingdings" w:hAnsi="Wingdings" w:cs="Wingdings" w:hint="default"/>
      </w:rPr>
    </w:lvl>
    <w:lvl w:ilvl="3">
      <w:start w:val="1"/>
      <w:numFmt w:val="bullet"/>
      <w:lvlText w:val="l"/>
      <w:lvlJc w:val="left"/>
      <w:pPr>
        <w:tabs>
          <w:tab w:val="left" w:pos="0"/>
        </w:tabs>
        <w:ind w:left="2937" w:hanging="360"/>
      </w:pPr>
      <w:rPr>
        <w:rFonts w:ascii="Wingdings" w:hAnsi="Wingdings" w:cs="Wingdings" w:hint="default"/>
      </w:rPr>
    </w:lvl>
    <w:lvl w:ilvl="4">
      <w:start w:val="1"/>
      <w:numFmt w:val="bullet"/>
      <w:lvlText w:val="o"/>
      <w:lvlJc w:val="left"/>
      <w:pPr>
        <w:tabs>
          <w:tab w:val="left" w:pos="0"/>
        </w:tabs>
        <w:ind w:left="3657" w:hanging="360"/>
      </w:pPr>
      <w:rPr>
        <w:rFonts w:ascii="OpenSymbol" w:hAnsi="OpenSymbol" w:cs="OpenSymbol" w:hint="default"/>
      </w:rPr>
    </w:lvl>
    <w:lvl w:ilvl="5">
      <w:start w:val="1"/>
      <w:numFmt w:val="bullet"/>
      <w:lvlText w:val="l"/>
      <w:lvlJc w:val="left"/>
      <w:pPr>
        <w:tabs>
          <w:tab w:val="left" w:pos="0"/>
        </w:tabs>
        <w:ind w:left="4377" w:hanging="360"/>
      </w:pPr>
      <w:rPr>
        <w:rFonts w:ascii="Wingdings" w:hAnsi="Wingdings" w:cs="Wingdings" w:hint="default"/>
      </w:rPr>
    </w:lvl>
    <w:lvl w:ilvl="6">
      <w:start w:val="1"/>
      <w:numFmt w:val="bullet"/>
      <w:lvlText w:val="l"/>
      <w:lvlJc w:val="left"/>
      <w:pPr>
        <w:tabs>
          <w:tab w:val="left" w:pos="0"/>
        </w:tabs>
        <w:ind w:left="5097" w:hanging="360"/>
      </w:pPr>
      <w:rPr>
        <w:rFonts w:ascii="Wingdings" w:hAnsi="Wingdings" w:cs="Wingdings" w:hint="default"/>
      </w:rPr>
    </w:lvl>
    <w:lvl w:ilvl="7">
      <w:start w:val="1"/>
      <w:numFmt w:val="bullet"/>
      <w:lvlText w:val="o"/>
      <w:lvlJc w:val="left"/>
      <w:pPr>
        <w:tabs>
          <w:tab w:val="left" w:pos="0"/>
        </w:tabs>
        <w:ind w:left="5817" w:hanging="360"/>
      </w:pPr>
      <w:rPr>
        <w:rFonts w:ascii="OpenSymbol" w:hAnsi="OpenSymbol" w:cs="OpenSymbol" w:hint="default"/>
      </w:rPr>
    </w:lvl>
    <w:lvl w:ilvl="8">
      <w:start w:val="1"/>
      <w:numFmt w:val="bullet"/>
      <w:lvlText w:val="l"/>
      <w:lvlJc w:val="left"/>
      <w:pPr>
        <w:tabs>
          <w:tab w:val="left" w:pos="0"/>
        </w:tabs>
        <w:ind w:left="6537" w:hanging="360"/>
      </w:pPr>
      <w:rPr>
        <w:rFonts w:ascii="Wingdings" w:hAnsi="Wingdings" w:cs="Wingdings" w:hint="default"/>
      </w:rPr>
    </w:lvl>
  </w:abstractNum>
  <w:abstractNum w:abstractNumId="11" w15:restartNumberingAfterBreak="0">
    <w:nsid w:val="3C3C7B7D"/>
    <w:multiLevelType w:val="multilevel"/>
    <w:tmpl w:val="3C3C7B7D"/>
    <w:lvl w:ilvl="0">
      <w:start w:val="1"/>
      <w:numFmt w:val="bullet"/>
      <w:lvlText w:val=""/>
      <w:lvlJc w:val="left"/>
      <w:pPr>
        <w:tabs>
          <w:tab w:val="left" w:pos="0"/>
        </w:tabs>
        <w:ind w:left="1684" w:hanging="360"/>
      </w:pPr>
      <w:rPr>
        <w:rFonts w:ascii="Wingdings" w:hAnsi="Wingdings" w:cs="Wingdings" w:hint="default"/>
      </w:rPr>
    </w:lvl>
    <w:lvl w:ilvl="1">
      <w:start w:val="1"/>
      <w:numFmt w:val="bullet"/>
      <w:lvlText w:val="o"/>
      <w:lvlJc w:val="left"/>
      <w:pPr>
        <w:tabs>
          <w:tab w:val="left" w:pos="0"/>
        </w:tabs>
        <w:ind w:left="2404" w:hanging="360"/>
      </w:pPr>
      <w:rPr>
        <w:rFonts w:ascii="OpenSymbol" w:hAnsi="OpenSymbol" w:cs="OpenSymbol" w:hint="default"/>
      </w:rPr>
    </w:lvl>
    <w:lvl w:ilvl="2">
      <w:start w:val="1"/>
      <w:numFmt w:val="bullet"/>
      <w:lvlText w:val="l"/>
      <w:lvlJc w:val="left"/>
      <w:pPr>
        <w:tabs>
          <w:tab w:val="left" w:pos="0"/>
        </w:tabs>
        <w:ind w:left="3124" w:hanging="360"/>
      </w:pPr>
      <w:rPr>
        <w:rFonts w:ascii="Wingdings" w:hAnsi="Wingdings" w:cs="Wingdings" w:hint="default"/>
      </w:rPr>
    </w:lvl>
    <w:lvl w:ilvl="3">
      <w:start w:val="1"/>
      <w:numFmt w:val="bullet"/>
      <w:lvlText w:val="l"/>
      <w:lvlJc w:val="left"/>
      <w:pPr>
        <w:tabs>
          <w:tab w:val="left" w:pos="0"/>
        </w:tabs>
        <w:ind w:left="3844" w:hanging="360"/>
      </w:pPr>
      <w:rPr>
        <w:rFonts w:ascii="Wingdings" w:hAnsi="Wingdings" w:cs="Wingdings" w:hint="default"/>
      </w:rPr>
    </w:lvl>
    <w:lvl w:ilvl="4">
      <w:start w:val="1"/>
      <w:numFmt w:val="bullet"/>
      <w:lvlText w:val="o"/>
      <w:lvlJc w:val="left"/>
      <w:pPr>
        <w:tabs>
          <w:tab w:val="left" w:pos="0"/>
        </w:tabs>
        <w:ind w:left="4564" w:hanging="360"/>
      </w:pPr>
      <w:rPr>
        <w:rFonts w:ascii="OpenSymbol" w:hAnsi="OpenSymbol" w:cs="OpenSymbol" w:hint="default"/>
      </w:rPr>
    </w:lvl>
    <w:lvl w:ilvl="5">
      <w:start w:val="1"/>
      <w:numFmt w:val="bullet"/>
      <w:lvlText w:val="l"/>
      <w:lvlJc w:val="left"/>
      <w:pPr>
        <w:tabs>
          <w:tab w:val="left" w:pos="0"/>
        </w:tabs>
        <w:ind w:left="5284" w:hanging="360"/>
      </w:pPr>
      <w:rPr>
        <w:rFonts w:ascii="Wingdings" w:hAnsi="Wingdings" w:cs="Wingdings" w:hint="default"/>
      </w:rPr>
    </w:lvl>
    <w:lvl w:ilvl="6">
      <w:start w:val="1"/>
      <w:numFmt w:val="bullet"/>
      <w:lvlText w:val="l"/>
      <w:lvlJc w:val="left"/>
      <w:pPr>
        <w:tabs>
          <w:tab w:val="left" w:pos="0"/>
        </w:tabs>
        <w:ind w:left="6004" w:hanging="360"/>
      </w:pPr>
      <w:rPr>
        <w:rFonts w:ascii="Wingdings" w:hAnsi="Wingdings" w:cs="Wingdings" w:hint="default"/>
      </w:rPr>
    </w:lvl>
    <w:lvl w:ilvl="7">
      <w:start w:val="1"/>
      <w:numFmt w:val="bullet"/>
      <w:lvlText w:val="o"/>
      <w:lvlJc w:val="left"/>
      <w:pPr>
        <w:tabs>
          <w:tab w:val="left" w:pos="0"/>
        </w:tabs>
        <w:ind w:left="6724" w:hanging="360"/>
      </w:pPr>
      <w:rPr>
        <w:rFonts w:ascii="OpenSymbol" w:hAnsi="OpenSymbol" w:cs="OpenSymbol" w:hint="default"/>
      </w:rPr>
    </w:lvl>
    <w:lvl w:ilvl="8">
      <w:start w:val="1"/>
      <w:numFmt w:val="bullet"/>
      <w:lvlText w:val="l"/>
      <w:lvlJc w:val="left"/>
      <w:pPr>
        <w:tabs>
          <w:tab w:val="left" w:pos="0"/>
        </w:tabs>
        <w:ind w:left="7444" w:hanging="360"/>
      </w:pPr>
      <w:rPr>
        <w:rFonts w:ascii="Wingdings" w:hAnsi="Wingdings" w:cs="Wingdings" w:hint="default"/>
      </w:rPr>
    </w:lvl>
  </w:abstractNum>
  <w:abstractNum w:abstractNumId="12" w15:restartNumberingAfterBreak="0">
    <w:nsid w:val="459A5C69"/>
    <w:multiLevelType w:val="multilevel"/>
    <w:tmpl w:val="459A5C69"/>
    <w:lvl w:ilvl="0">
      <w:start w:val="1"/>
      <w:numFmt w:val="bullet"/>
      <w:lvlText w:val=""/>
      <w:lvlJc w:val="left"/>
      <w:pPr>
        <w:tabs>
          <w:tab w:val="left" w:pos="0"/>
        </w:tabs>
        <w:ind w:left="720" w:hanging="360"/>
      </w:pPr>
      <w:rPr>
        <w:rFonts w:ascii="Wingdings" w:hAnsi="Wingdings" w:cs="Wingdings" w:hint="default"/>
        <w:sz w:val="24"/>
      </w:rPr>
    </w:lvl>
    <w:lvl w:ilvl="1">
      <w:start w:val="1"/>
      <w:numFmt w:val="bullet"/>
      <w:lvlText w:val=""/>
      <w:lvlJc w:val="left"/>
      <w:pPr>
        <w:tabs>
          <w:tab w:val="left" w:pos="0"/>
        </w:tabs>
        <w:ind w:left="1440" w:hanging="360"/>
      </w:pPr>
      <w:rPr>
        <w:rFonts w:ascii="Wingdings" w:hAnsi="Wingdings" w:cs="Wingdings" w:hint="default"/>
      </w:rPr>
    </w:lvl>
    <w:lvl w:ilvl="2">
      <w:start w:val="1"/>
      <w:numFmt w:val="bullet"/>
      <w:lvlText w:val="■"/>
      <w:lvlJc w:val="left"/>
      <w:pPr>
        <w:tabs>
          <w:tab w:val="left" w:pos="0"/>
        </w:tabs>
        <w:ind w:left="2160" w:hanging="360"/>
      </w:pPr>
      <w:rPr>
        <w:rFonts w:ascii="OpenSymbol" w:hAnsi="OpenSymbol" w:cs="OpenSymbol" w:hint="default"/>
      </w:rPr>
    </w:lvl>
    <w:lvl w:ilvl="3">
      <w:start w:val="1"/>
      <w:numFmt w:val="bullet"/>
      <w:lvlText w:val=""/>
      <w:lvlJc w:val="left"/>
      <w:pPr>
        <w:tabs>
          <w:tab w:val="left" w:pos="0"/>
        </w:tabs>
        <w:ind w:left="2880" w:hanging="360"/>
      </w:pPr>
      <w:rPr>
        <w:rFonts w:ascii="Wingdings" w:hAnsi="Wingdings" w:cs="Wingdings" w:hint="default"/>
      </w:rPr>
    </w:lvl>
    <w:lvl w:ilvl="4">
      <w:start w:val="1"/>
      <w:numFmt w:val="bullet"/>
      <w:lvlText w:val=""/>
      <w:lvlJc w:val="left"/>
      <w:pPr>
        <w:tabs>
          <w:tab w:val="left" w:pos="0"/>
        </w:tabs>
        <w:ind w:left="3600" w:hanging="360"/>
      </w:pPr>
      <w:rPr>
        <w:rFonts w:ascii="Wingdings" w:hAnsi="Wingdings" w:cs="Wingdings" w:hint="default"/>
      </w:rPr>
    </w:lvl>
    <w:lvl w:ilvl="5">
      <w:start w:val="1"/>
      <w:numFmt w:val="bullet"/>
      <w:lvlText w:val="■"/>
      <w:lvlJc w:val="left"/>
      <w:pPr>
        <w:tabs>
          <w:tab w:val="left" w:pos="0"/>
        </w:tabs>
        <w:ind w:left="4320" w:hanging="360"/>
      </w:pPr>
      <w:rPr>
        <w:rFonts w:ascii="OpenSymbol" w:hAnsi="OpenSymbol" w:cs="OpenSymbol" w:hint="default"/>
      </w:rPr>
    </w:lvl>
    <w:lvl w:ilvl="6">
      <w:start w:val="1"/>
      <w:numFmt w:val="bullet"/>
      <w:lvlText w:val=""/>
      <w:lvlJc w:val="left"/>
      <w:pPr>
        <w:tabs>
          <w:tab w:val="left" w:pos="0"/>
        </w:tabs>
        <w:ind w:left="5040" w:hanging="360"/>
      </w:pPr>
      <w:rPr>
        <w:rFonts w:ascii="Wingdings" w:hAnsi="Wingdings" w:cs="Wingdings" w:hint="default"/>
      </w:rPr>
    </w:lvl>
    <w:lvl w:ilvl="7">
      <w:start w:val="1"/>
      <w:numFmt w:val="bullet"/>
      <w:lvlText w:val=""/>
      <w:lvlJc w:val="left"/>
      <w:pPr>
        <w:tabs>
          <w:tab w:val="left" w:pos="0"/>
        </w:tabs>
        <w:ind w:left="5760" w:hanging="360"/>
      </w:pPr>
      <w:rPr>
        <w:rFonts w:ascii="Wingdings" w:hAnsi="Wingdings" w:cs="Wingdings" w:hint="default"/>
      </w:rPr>
    </w:lvl>
    <w:lvl w:ilvl="8">
      <w:start w:val="1"/>
      <w:numFmt w:val="bullet"/>
      <w:lvlText w:val="■"/>
      <w:lvlJc w:val="left"/>
      <w:pPr>
        <w:tabs>
          <w:tab w:val="left" w:pos="0"/>
        </w:tabs>
        <w:ind w:left="6480" w:hanging="360"/>
      </w:pPr>
      <w:rPr>
        <w:rFonts w:ascii="OpenSymbol" w:hAnsi="OpenSymbol" w:cs="OpenSymbol" w:hint="default"/>
      </w:rPr>
    </w:lvl>
  </w:abstractNum>
  <w:abstractNum w:abstractNumId="13" w15:restartNumberingAfterBreak="0">
    <w:nsid w:val="677B177B"/>
    <w:multiLevelType w:val="multilevel"/>
    <w:tmpl w:val="677B177B"/>
    <w:lvl w:ilvl="0">
      <w:start w:val="1"/>
      <w:numFmt w:val="bullet"/>
      <w:lvlText w:val=""/>
      <w:lvlJc w:val="left"/>
      <w:pPr>
        <w:tabs>
          <w:tab w:val="left" w:pos="0"/>
        </w:tabs>
        <w:ind w:left="1627" w:hanging="360"/>
      </w:pPr>
      <w:rPr>
        <w:rFonts w:ascii="Wingdings" w:hAnsi="Wingdings" w:cs="Wingdings" w:hint="default"/>
      </w:rPr>
    </w:lvl>
    <w:lvl w:ilvl="1">
      <w:start w:val="1"/>
      <w:numFmt w:val="bullet"/>
      <w:lvlText w:val="o"/>
      <w:lvlJc w:val="left"/>
      <w:pPr>
        <w:tabs>
          <w:tab w:val="left" w:pos="0"/>
        </w:tabs>
        <w:ind w:left="2347" w:hanging="360"/>
      </w:pPr>
      <w:rPr>
        <w:rFonts w:ascii="OpenSymbol" w:hAnsi="OpenSymbol" w:cs="OpenSymbol" w:hint="default"/>
      </w:rPr>
    </w:lvl>
    <w:lvl w:ilvl="2">
      <w:start w:val="1"/>
      <w:numFmt w:val="bullet"/>
      <w:lvlText w:val="l"/>
      <w:lvlJc w:val="left"/>
      <w:pPr>
        <w:tabs>
          <w:tab w:val="left" w:pos="0"/>
        </w:tabs>
        <w:ind w:left="3067" w:hanging="360"/>
      </w:pPr>
      <w:rPr>
        <w:rFonts w:ascii="Wingdings" w:hAnsi="Wingdings" w:cs="Wingdings" w:hint="default"/>
      </w:rPr>
    </w:lvl>
    <w:lvl w:ilvl="3">
      <w:start w:val="1"/>
      <w:numFmt w:val="bullet"/>
      <w:lvlText w:val="l"/>
      <w:lvlJc w:val="left"/>
      <w:pPr>
        <w:tabs>
          <w:tab w:val="left" w:pos="0"/>
        </w:tabs>
        <w:ind w:left="3787" w:hanging="360"/>
      </w:pPr>
      <w:rPr>
        <w:rFonts w:ascii="Wingdings" w:hAnsi="Wingdings" w:cs="Wingdings" w:hint="default"/>
      </w:rPr>
    </w:lvl>
    <w:lvl w:ilvl="4">
      <w:start w:val="1"/>
      <w:numFmt w:val="bullet"/>
      <w:lvlText w:val="o"/>
      <w:lvlJc w:val="left"/>
      <w:pPr>
        <w:tabs>
          <w:tab w:val="left" w:pos="0"/>
        </w:tabs>
        <w:ind w:left="4507" w:hanging="360"/>
      </w:pPr>
      <w:rPr>
        <w:rFonts w:ascii="OpenSymbol" w:hAnsi="OpenSymbol" w:cs="OpenSymbol" w:hint="default"/>
      </w:rPr>
    </w:lvl>
    <w:lvl w:ilvl="5">
      <w:start w:val="1"/>
      <w:numFmt w:val="bullet"/>
      <w:lvlText w:val="l"/>
      <w:lvlJc w:val="left"/>
      <w:pPr>
        <w:tabs>
          <w:tab w:val="left" w:pos="0"/>
        </w:tabs>
        <w:ind w:left="5227" w:hanging="360"/>
      </w:pPr>
      <w:rPr>
        <w:rFonts w:ascii="Wingdings" w:hAnsi="Wingdings" w:cs="Wingdings" w:hint="default"/>
      </w:rPr>
    </w:lvl>
    <w:lvl w:ilvl="6">
      <w:start w:val="1"/>
      <w:numFmt w:val="bullet"/>
      <w:lvlText w:val="l"/>
      <w:lvlJc w:val="left"/>
      <w:pPr>
        <w:tabs>
          <w:tab w:val="left" w:pos="0"/>
        </w:tabs>
        <w:ind w:left="5947" w:hanging="360"/>
      </w:pPr>
      <w:rPr>
        <w:rFonts w:ascii="Wingdings" w:hAnsi="Wingdings" w:cs="Wingdings" w:hint="default"/>
      </w:rPr>
    </w:lvl>
    <w:lvl w:ilvl="7">
      <w:start w:val="1"/>
      <w:numFmt w:val="bullet"/>
      <w:lvlText w:val="o"/>
      <w:lvlJc w:val="left"/>
      <w:pPr>
        <w:tabs>
          <w:tab w:val="left" w:pos="0"/>
        </w:tabs>
        <w:ind w:left="6667" w:hanging="360"/>
      </w:pPr>
      <w:rPr>
        <w:rFonts w:ascii="OpenSymbol" w:hAnsi="OpenSymbol" w:cs="OpenSymbol" w:hint="default"/>
      </w:rPr>
    </w:lvl>
    <w:lvl w:ilvl="8">
      <w:start w:val="1"/>
      <w:numFmt w:val="bullet"/>
      <w:lvlText w:val="l"/>
      <w:lvlJc w:val="left"/>
      <w:pPr>
        <w:tabs>
          <w:tab w:val="left" w:pos="0"/>
        </w:tabs>
        <w:ind w:left="7387" w:hanging="360"/>
      </w:pPr>
      <w:rPr>
        <w:rFonts w:ascii="Wingdings" w:hAnsi="Wingdings" w:cs="Wingdings" w:hint="default"/>
      </w:rPr>
    </w:lvl>
  </w:abstractNum>
  <w:abstractNum w:abstractNumId="14" w15:restartNumberingAfterBreak="0">
    <w:nsid w:val="6AA33F6B"/>
    <w:multiLevelType w:val="multilevel"/>
    <w:tmpl w:val="6AA33F6B"/>
    <w:lvl w:ilvl="0">
      <w:start w:val="1"/>
      <w:numFmt w:val="bullet"/>
      <w:lvlText w:val=""/>
      <w:lvlJc w:val="left"/>
      <w:pPr>
        <w:tabs>
          <w:tab w:val="left" w:pos="0"/>
        </w:tabs>
        <w:ind w:left="1429" w:hanging="360"/>
      </w:pPr>
      <w:rPr>
        <w:rFonts w:ascii="Wingdings" w:hAnsi="Wingdings" w:cs="Wingdings" w:hint="default"/>
        <w:sz w:val="24"/>
      </w:rPr>
    </w:lvl>
    <w:lvl w:ilvl="1">
      <w:start w:val="1"/>
      <w:numFmt w:val="bullet"/>
      <w:lvlText w:val="o"/>
      <w:lvlJc w:val="left"/>
      <w:pPr>
        <w:tabs>
          <w:tab w:val="left" w:pos="0"/>
        </w:tabs>
        <w:ind w:left="2149" w:hanging="360"/>
      </w:pPr>
      <w:rPr>
        <w:rFonts w:ascii="OpenSymbol" w:hAnsi="OpenSymbol" w:cs="OpenSymbol" w:hint="default"/>
      </w:rPr>
    </w:lvl>
    <w:lvl w:ilvl="2">
      <w:start w:val="1"/>
      <w:numFmt w:val="bullet"/>
      <w:lvlText w:val="l"/>
      <w:lvlJc w:val="left"/>
      <w:pPr>
        <w:tabs>
          <w:tab w:val="left" w:pos="0"/>
        </w:tabs>
        <w:ind w:left="2869" w:hanging="360"/>
      </w:pPr>
      <w:rPr>
        <w:rFonts w:ascii="Wingdings" w:hAnsi="Wingdings" w:cs="Wingdings" w:hint="default"/>
      </w:rPr>
    </w:lvl>
    <w:lvl w:ilvl="3">
      <w:start w:val="1"/>
      <w:numFmt w:val="bullet"/>
      <w:lvlText w:val="l"/>
      <w:lvlJc w:val="left"/>
      <w:pPr>
        <w:tabs>
          <w:tab w:val="left" w:pos="0"/>
        </w:tabs>
        <w:ind w:left="3589" w:hanging="360"/>
      </w:pPr>
      <w:rPr>
        <w:rFonts w:ascii="Wingdings" w:hAnsi="Wingdings" w:cs="Wingdings" w:hint="default"/>
      </w:rPr>
    </w:lvl>
    <w:lvl w:ilvl="4">
      <w:start w:val="1"/>
      <w:numFmt w:val="bullet"/>
      <w:lvlText w:val="o"/>
      <w:lvlJc w:val="left"/>
      <w:pPr>
        <w:tabs>
          <w:tab w:val="left" w:pos="0"/>
        </w:tabs>
        <w:ind w:left="4309" w:hanging="360"/>
      </w:pPr>
      <w:rPr>
        <w:rFonts w:ascii="OpenSymbol" w:hAnsi="OpenSymbol" w:cs="OpenSymbol" w:hint="default"/>
      </w:rPr>
    </w:lvl>
    <w:lvl w:ilvl="5">
      <w:start w:val="1"/>
      <w:numFmt w:val="bullet"/>
      <w:lvlText w:val="l"/>
      <w:lvlJc w:val="left"/>
      <w:pPr>
        <w:tabs>
          <w:tab w:val="left" w:pos="0"/>
        </w:tabs>
        <w:ind w:left="5029" w:hanging="360"/>
      </w:pPr>
      <w:rPr>
        <w:rFonts w:ascii="Wingdings" w:hAnsi="Wingdings" w:cs="Wingdings" w:hint="default"/>
      </w:rPr>
    </w:lvl>
    <w:lvl w:ilvl="6">
      <w:start w:val="1"/>
      <w:numFmt w:val="bullet"/>
      <w:lvlText w:val="l"/>
      <w:lvlJc w:val="left"/>
      <w:pPr>
        <w:tabs>
          <w:tab w:val="left" w:pos="0"/>
        </w:tabs>
        <w:ind w:left="5749" w:hanging="360"/>
      </w:pPr>
      <w:rPr>
        <w:rFonts w:ascii="Wingdings" w:hAnsi="Wingdings" w:cs="Wingdings" w:hint="default"/>
      </w:rPr>
    </w:lvl>
    <w:lvl w:ilvl="7">
      <w:start w:val="1"/>
      <w:numFmt w:val="bullet"/>
      <w:lvlText w:val="o"/>
      <w:lvlJc w:val="left"/>
      <w:pPr>
        <w:tabs>
          <w:tab w:val="left" w:pos="0"/>
        </w:tabs>
        <w:ind w:left="6469" w:hanging="360"/>
      </w:pPr>
      <w:rPr>
        <w:rFonts w:ascii="OpenSymbol" w:hAnsi="OpenSymbol" w:cs="OpenSymbol" w:hint="default"/>
      </w:rPr>
    </w:lvl>
    <w:lvl w:ilvl="8">
      <w:start w:val="1"/>
      <w:numFmt w:val="bullet"/>
      <w:lvlText w:val="l"/>
      <w:lvlJc w:val="left"/>
      <w:pPr>
        <w:tabs>
          <w:tab w:val="left" w:pos="0"/>
        </w:tabs>
        <w:ind w:left="7189" w:hanging="360"/>
      </w:pPr>
      <w:rPr>
        <w:rFonts w:ascii="Wingdings" w:hAnsi="Wingdings" w:cs="Wingdings" w:hint="default"/>
      </w:rPr>
    </w:lvl>
  </w:abstractNum>
  <w:abstractNum w:abstractNumId="15" w15:restartNumberingAfterBreak="0">
    <w:nsid w:val="796B5C8C"/>
    <w:multiLevelType w:val="multilevel"/>
    <w:tmpl w:val="796B5C8C"/>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num w:numId="1" w16cid:durableId="1797796142">
    <w:abstractNumId w:val="1"/>
  </w:num>
  <w:num w:numId="2" w16cid:durableId="157884980">
    <w:abstractNumId w:val="5"/>
  </w:num>
  <w:num w:numId="3" w16cid:durableId="1743749002">
    <w:abstractNumId w:val="12"/>
  </w:num>
  <w:num w:numId="4" w16cid:durableId="767577023">
    <w:abstractNumId w:val="11"/>
  </w:num>
  <w:num w:numId="5" w16cid:durableId="1137718878">
    <w:abstractNumId w:val="13"/>
  </w:num>
  <w:num w:numId="6" w16cid:durableId="1246381592">
    <w:abstractNumId w:val="2"/>
  </w:num>
  <w:num w:numId="7" w16cid:durableId="1908956926">
    <w:abstractNumId w:val="8"/>
  </w:num>
  <w:num w:numId="8" w16cid:durableId="793061066">
    <w:abstractNumId w:val="4"/>
  </w:num>
  <w:num w:numId="9" w16cid:durableId="185798936">
    <w:abstractNumId w:val="0"/>
  </w:num>
  <w:num w:numId="10" w16cid:durableId="484854099">
    <w:abstractNumId w:val="9"/>
  </w:num>
  <w:num w:numId="11" w16cid:durableId="416637105">
    <w:abstractNumId w:val="6"/>
  </w:num>
  <w:num w:numId="12" w16cid:durableId="86585673">
    <w:abstractNumId w:val="3"/>
  </w:num>
  <w:num w:numId="13" w16cid:durableId="1820803941">
    <w:abstractNumId w:val="10"/>
  </w:num>
  <w:num w:numId="14" w16cid:durableId="143284488">
    <w:abstractNumId w:val="7"/>
  </w:num>
  <w:num w:numId="15" w16cid:durableId="1929389733">
    <w:abstractNumId w:val="14"/>
  </w:num>
  <w:num w:numId="16" w16cid:durableId="593771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147"/>
    <w:rsid w:val="0001202E"/>
    <w:rsid w:val="000168A0"/>
    <w:rsid w:val="00021B9A"/>
    <w:rsid w:val="0003243E"/>
    <w:rsid w:val="00044E0B"/>
    <w:rsid w:val="0005491D"/>
    <w:rsid w:val="00061FC8"/>
    <w:rsid w:val="00082D2C"/>
    <w:rsid w:val="000C6289"/>
    <w:rsid w:val="000E59C8"/>
    <w:rsid w:val="0017285F"/>
    <w:rsid w:val="00192FA8"/>
    <w:rsid w:val="001A525B"/>
    <w:rsid w:val="001B2802"/>
    <w:rsid w:val="001C2E38"/>
    <w:rsid w:val="001D2783"/>
    <w:rsid w:val="001D5067"/>
    <w:rsid w:val="001E3C65"/>
    <w:rsid w:val="0020723D"/>
    <w:rsid w:val="00212130"/>
    <w:rsid w:val="00215C0D"/>
    <w:rsid w:val="00225F29"/>
    <w:rsid w:val="002267D2"/>
    <w:rsid w:val="00227C5E"/>
    <w:rsid w:val="00242981"/>
    <w:rsid w:val="00256098"/>
    <w:rsid w:val="00262BDE"/>
    <w:rsid w:val="0028027D"/>
    <w:rsid w:val="002D3658"/>
    <w:rsid w:val="002D52B3"/>
    <w:rsid w:val="002E6866"/>
    <w:rsid w:val="002F55ED"/>
    <w:rsid w:val="00303FB8"/>
    <w:rsid w:val="00324CD1"/>
    <w:rsid w:val="00341EED"/>
    <w:rsid w:val="00343179"/>
    <w:rsid w:val="0037744D"/>
    <w:rsid w:val="003860A7"/>
    <w:rsid w:val="003B286C"/>
    <w:rsid w:val="003B4FA5"/>
    <w:rsid w:val="003C7901"/>
    <w:rsid w:val="003D6154"/>
    <w:rsid w:val="00426E94"/>
    <w:rsid w:val="00440B83"/>
    <w:rsid w:val="00445E83"/>
    <w:rsid w:val="004507C9"/>
    <w:rsid w:val="00453662"/>
    <w:rsid w:val="00482327"/>
    <w:rsid w:val="004A02C6"/>
    <w:rsid w:val="004A6E5C"/>
    <w:rsid w:val="0053105D"/>
    <w:rsid w:val="00531DA0"/>
    <w:rsid w:val="00545B4C"/>
    <w:rsid w:val="00561F11"/>
    <w:rsid w:val="005A58A4"/>
    <w:rsid w:val="005B16E3"/>
    <w:rsid w:val="005D5BE6"/>
    <w:rsid w:val="006462AA"/>
    <w:rsid w:val="00647D05"/>
    <w:rsid w:val="00670E37"/>
    <w:rsid w:val="00681CB3"/>
    <w:rsid w:val="006C4CD2"/>
    <w:rsid w:val="00702BA1"/>
    <w:rsid w:val="00743016"/>
    <w:rsid w:val="0075449A"/>
    <w:rsid w:val="007B65AC"/>
    <w:rsid w:val="007C2411"/>
    <w:rsid w:val="007C5182"/>
    <w:rsid w:val="007C74F9"/>
    <w:rsid w:val="007E15C2"/>
    <w:rsid w:val="007F702D"/>
    <w:rsid w:val="008109EC"/>
    <w:rsid w:val="008359C9"/>
    <w:rsid w:val="008405AC"/>
    <w:rsid w:val="00840FE8"/>
    <w:rsid w:val="008414B4"/>
    <w:rsid w:val="00850C90"/>
    <w:rsid w:val="00864346"/>
    <w:rsid w:val="008A5C0D"/>
    <w:rsid w:val="008A7F35"/>
    <w:rsid w:val="008B13A1"/>
    <w:rsid w:val="008B713F"/>
    <w:rsid w:val="008E0DC4"/>
    <w:rsid w:val="00950B94"/>
    <w:rsid w:val="009A1CB7"/>
    <w:rsid w:val="009C36A9"/>
    <w:rsid w:val="009C4C67"/>
    <w:rsid w:val="009D17FB"/>
    <w:rsid w:val="009D28EE"/>
    <w:rsid w:val="00A00D75"/>
    <w:rsid w:val="00A41678"/>
    <w:rsid w:val="00A51688"/>
    <w:rsid w:val="00A55A4B"/>
    <w:rsid w:val="00A75B25"/>
    <w:rsid w:val="00A75EFA"/>
    <w:rsid w:val="00A76E6F"/>
    <w:rsid w:val="00A85060"/>
    <w:rsid w:val="00A9085B"/>
    <w:rsid w:val="00B06375"/>
    <w:rsid w:val="00B07930"/>
    <w:rsid w:val="00B1026F"/>
    <w:rsid w:val="00B71290"/>
    <w:rsid w:val="00B84819"/>
    <w:rsid w:val="00BA43E7"/>
    <w:rsid w:val="00BB01FF"/>
    <w:rsid w:val="00BD7B71"/>
    <w:rsid w:val="00BF2BE2"/>
    <w:rsid w:val="00C57936"/>
    <w:rsid w:val="00C76C9B"/>
    <w:rsid w:val="00C94436"/>
    <w:rsid w:val="00CA3866"/>
    <w:rsid w:val="00CC28F6"/>
    <w:rsid w:val="00CD1471"/>
    <w:rsid w:val="00D05114"/>
    <w:rsid w:val="00D17FF7"/>
    <w:rsid w:val="00D338CA"/>
    <w:rsid w:val="00D873B9"/>
    <w:rsid w:val="00DA6BB5"/>
    <w:rsid w:val="00DA70CF"/>
    <w:rsid w:val="00DA7634"/>
    <w:rsid w:val="00DB53FF"/>
    <w:rsid w:val="00DC3615"/>
    <w:rsid w:val="00DD5CEE"/>
    <w:rsid w:val="00DD5D13"/>
    <w:rsid w:val="00DD7355"/>
    <w:rsid w:val="00DE7120"/>
    <w:rsid w:val="00E01407"/>
    <w:rsid w:val="00E046A8"/>
    <w:rsid w:val="00E126A7"/>
    <w:rsid w:val="00E137AD"/>
    <w:rsid w:val="00E21D3D"/>
    <w:rsid w:val="00E26EC2"/>
    <w:rsid w:val="00E343C3"/>
    <w:rsid w:val="00E47260"/>
    <w:rsid w:val="00E50A50"/>
    <w:rsid w:val="00E60147"/>
    <w:rsid w:val="00E95006"/>
    <w:rsid w:val="00EC5885"/>
    <w:rsid w:val="00EF754C"/>
    <w:rsid w:val="00F2160F"/>
    <w:rsid w:val="00F30646"/>
    <w:rsid w:val="00F54E76"/>
    <w:rsid w:val="00F55E2E"/>
    <w:rsid w:val="00FA34DC"/>
    <w:rsid w:val="00FA753C"/>
    <w:rsid w:val="00FE6036"/>
    <w:rsid w:val="00FE681B"/>
    <w:rsid w:val="00FF593B"/>
    <w:rsid w:val="3E671A2D"/>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623AE"/>
  <w15:docId w15:val="{F555F4C3-1114-4D25-A0AA-622B996FB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uiPriority="0" w:qFormat="1"/>
    <w:lsdException w:name="annotation text" w:uiPriority="0" w:qFormat="1"/>
    <w:lsdException w:name="header" w:uiPriority="0" w:qFormat="1"/>
    <w:lsdException w:name="footer" w:uiPriority="0" w:qFormat="1"/>
    <w:lsdException w:name="index heading" w:uiPriority="0" w:qFormat="1"/>
    <w:lsdException w:name="caption" w:uiPriority="0"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uiPriority="0" w:qFormat="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0"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ascii="Liberation Serif" w:eastAsia="Liberation Serif" w:hAnsi="Liberation Serif" w:cs="Liberation Serif"/>
      <w:sz w:val="24"/>
      <w:szCs w:val="24"/>
      <w:lang w:eastAsia="zh-CN" w:bidi="hi-IN"/>
    </w:rPr>
  </w:style>
  <w:style w:type="paragraph" w:styleId="1">
    <w:name w:val="heading 1"/>
    <w:basedOn w:val="a"/>
    <w:next w:val="a"/>
    <w:link w:val="11"/>
    <w:uiPriority w:val="9"/>
    <w:qFormat/>
    <w:pPr>
      <w:keepNext/>
      <w:keepLines/>
      <w:spacing w:before="240"/>
      <w:outlineLvl w:val="0"/>
    </w:pPr>
    <w:rPr>
      <w:rFonts w:ascii="Calibri" w:hAnsi="Calibri" w:cs="Mangal"/>
      <w:color w:val="365F91"/>
      <w:sz w:val="32"/>
      <w:szCs w:val="29"/>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qFormat/>
    <w:rPr>
      <w:color w:val="800080"/>
      <w:u w:val="single"/>
    </w:rPr>
  </w:style>
  <w:style w:type="character" w:styleId="a4">
    <w:name w:val="annotation reference"/>
    <w:basedOn w:val="a0"/>
    <w:qFormat/>
    <w:rPr>
      <w:sz w:val="16"/>
      <w:szCs w:val="16"/>
    </w:rPr>
  </w:style>
  <w:style w:type="character" w:styleId="a5">
    <w:name w:val="Hyperlink"/>
    <w:basedOn w:val="a0"/>
    <w:uiPriority w:val="99"/>
    <w:unhideWhenUsed/>
    <w:rPr>
      <w:color w:val="0563C1" w:themeColor="hyperlink"/>
      <w:u w:val="single"/>
    </w:rPr>
  </w:style>
  <w:style w:type="character" w:styleId="a6">
    <w:name w:val="line number"/>
    <w:qFormat/>
  </w:style>
  <w:style w:type="character" w:styleId="a7">
    <w:name w:val="Strong"/>
    <w:basedOn w:val="a0"/>
    <w:uiPriority w:val="22"/>
    <w:qFormat/>
    <w:rPr>
      <w:b/>
      <w:bCs/>
    </w:rPr>
  </w:style>
  <w:style w:type="paragraph" w:styleId="a8">
    <w:name w:val="Balloon Text"/>
    <w:basedOn w:val="a"/>
    <w:qFormat/>
    <w:rPr>
      <w:rFonts w:ascii="Segoe UI" w:hAnsi="Segoe UI" w:cs="Mangal"/>
      <w:sz w:val="18"/>
      <w:szCs w:val="16"/>
    </w:rPr>
  </w:style>
  <w:style w:type="paragraph" w:styleId="a9">
    <w:name w:val="endnote text"/>
    <w:basedOn w:val="a"/>
    <w:link w:val="aa"/>
    <w:uiPriority w:val="99"/>
    <w:semiHidden/>
    <w:unhideWhenUsed/>
    <w:qFormat/>
    <w:rPr>
      <w:sz w:val="20"/>
    </w:rPr>
  </w:style>
  <w:style w:type="paragraph" w:styleId="ab">
    <w:name w:val="caption"/>
    <w:basedOn w:val="a"/>
    <w:qFormat/>
    <w:pPr>
      <w:suppressLineNumbers/>
      <w:spacing w:before="120" w:after="120"/>
    </w:pPr>
    <w:rPr>
      <w:rFonts w:cs="Mangal"/>
      <w:i/>
      <w:iCs/>
    </w:rPr>
  </w:style>
  <w:style w:type="paragraph" w:styleId="ac">
    <w:name w:val="annotation text"/>
    <w:basedOn w:val="a"/>
    <w:qFormat/>
    <w:pPr>
      <w:spacing w:after="160"/>
    </w:pPr>
    <w:rPr>
      <w:rFonts w:ascii="Cambria" w:eastAsia="Cambria" w:hAnsi="Cambria"/>
      <w:sz w:val="20"/>
      <w:szCs w:val="20"/>
      <w:lang w:eastAsia="en-US" w:bidi="ar-SA"/>
    </w:rPr>
  </w:style>
  <w:style w:type="paragraph" w:styleId="ad">
    <w:name w:val="annotation subject"/>
    <w:basedOn w:val="ac"/>
    <w:next w:val="ac"/>
    <w:qFormat/>
    <w:pPr>
      <w:spacing w:after="0"/>
    </w:pPr>
    <w:rPr>
      <w:rFonts w:ascii="Liberation Serif" w:eastAsia="Liberation Serif" w:hAnsi="Liberation Serif" w:cs="Mangal"/>
      <w:b/>
      <w:bCs/>
      <w:szCs w:val="18"/>
      <w:lang w:eastAsia="zh-CN" w:bidi="hi-IN"/>
    </w:rPr>
  </w:style>
  <w:style w:type="paragraph" w:styleId="ae">
    <w:name w:val="footnote text"/>
    <w:basedOn w:val="a"/>
    <w:link w:val="af"/>
    <w:qFormat/>
    <w:pPr>
      <w:suppressLineNumbers/>
      <w:ind w:left="339" w:hanging="339"/>
    </w:pPr>
    <w:rPr>
      <w:sz w:val="20"/>
      <w:szCs w:val="20"/>
    </w:rPr>
  </w:style>
  <w:style w:type="paragraph" w:styleId="81">
    <w:name w:val="toc 8"/>
    <w:basedOn w:val="a"/>
    <w:next w:val="a"/>
    <w:uiPriority w:val="39"/>
    <w:unhideWhenUsed/>
    <w:qFormat/>
    <w:pPr>
      <w:spacing w:after="57"/>
      <w:ind w:left="1984"/>
    </w:pPr>
  </w:style>
  <w:style w:type="paragraph" w:styleId="af0">
    <w:name w:val="header"/>
    <w:basedOn w:val="a"/>
    <w:link w:val="10"/>
    <w:qFormat/>
    <w:pPr>
      <w:tabs>
        <w:tab w:val="center" w:pos="4677"/>
        <w:tab w:val="right" w:pos="9355"/>
      </w:tabs>
    </w:pPr>
    <w:rPr>
      <w:rFonts w:cs="Mangal"/>
      <w:szCs w:val="21"/>
    </w:rPr>
  </w:style>
  <w:style w:type="paragraph" w:styleId="91">
    <w:name w:val="toc 9"/>
    <w:basedOn w:val="a"/>
    <w:next w:val="a"/>
    <w:uiPriority w:val="39"/>
    <w:unhideWhenUsed/>
    <w:qFormat/>
    <w:pPr>
      <w:spacing w:after="57"/>
      <w:ind w:left="2268"/>
    </w:pPr>
  </w:style>
  <w:style w:type="paragraph" w:styleId="71">
    <w:name w:val="toc 7"/>
    <w:basedOn w:val="a"/>
    <w:next w:val="a"/>
    <w:uiPriority w:val="39"/>
    <w:unhideWhenUsed/>
    <w:qFormat/>
    <w:pPr>
      <w:spacing w:after="57"/>
      <w:ind w:left="1701"/>
    </w:pPr>
  </w:style>
  <w:style w:type="paragraph" w:styleId="af1">
    <w:name w:val="Body Text"/>
    <w:qFormat/>
    <w:pPr>
      <w:suppressAutoHyphens/>
      <w:spacing w:after="140" w:line="276" w:lineRule="auto"/>
    </w:pPr>
    <w:rPr>
      <w:rFonts w:ascii="Liberation Serif" w:eastAsia="Liberation Serif" w:hAnsi="Liberation Serif" w:cs="Liberation Serif"/>
      <w:sz w:val="24"/>
      <w:szCs w:val="24"/>
      <w:lang w:eastAsia="zh-CN" w:bidi="hi-IN"/>
    </w:rPr>
  </w:style>
  <w:style w:type="paragraph" w:styleId="af2">
    <w:name w:val="index heading"/>
    <w:basedOn w:val="LO-normal3"/>
    <w:qFormat/>
    <w:pPr>
      <w:suppressLineNumbers/>
    </w:pPr>
    <w:rPr>
      <w:rFonts w:cs="Lucida Sans"/>
    </w:rPr>
  </w:style>
  <w:style w:type="paragraph" w:customStyle="1" w:styleId="LO-normal3">
    <w:name w:val="LO-normal3"/>
    <w:qFormat/>
    <w:pPr>
      <w:suppressAutoHyphens/>
    </w:pPr>
    <w:rPr>
      <w:rFonts w:ascii="Liberation Serif" w:eastAsia="Liberation Serif" w:hAnsi="Liberation Serif" w:cs="Liberation Serif"/>
      <w:sz w:val="24"/>
      <w:szCs w:val="24"/>
      <w:lang w:eastAsia="zh-CN" w:bidi="hi-IN"/>
    </w:rPr>
  </w:style>
  <w:style w:type="paragraph" w:styleId="12">
    <w:name w:val="toc 1"/>
    <w:basedOn w:val="a"/>
    <w:next w:val="a"/>
    <w:uiPriority w:val="39"/>
    <w:unhideWhenUsed/>
    <w:qFormat/>
    <w:pPr>
      <w:spacing w:after="57"/>
    </w:pPr>
  </w:style>
  <w:style w:type="paragraph" w:styleId="61">
    <w:name w:val="toc 6"/>
    <w:basedOn w:val="a"/>
    <w:next w:val="a"/>
    <w:uiPriority w:val="39"/>
    <w:unhideWhenUsed/>
    <w:qFormat/>
    <w:pPr>
      <w:spacing w:after="57"/>
      <w:ind w:left="1417"/>
    </w:pPr>
  </w:style>
  <w:style w:type="paragraph" w:styleId="af3">
    <w:name w:val="table of figures"/>
    <w:basedOn w:val="a"/>
    <w:next w:val="a"/>
    <w:uiPriority w:val="99"/>
    <w:unhideWhenUsed/>
    <w:qFormat/>
  </w:style>
  <w:style w:type="paragraph" w:styleId="30">
    <w:name w:val="toc 3"/>
    <w:basedOn w:val="a"/>
    <w:next w:val="a"/>
    <w:uiPriority w:val="39"/>
    <w:unhideWhenUsed/>
    <w:qFormat/>
    <w:pPr>
      <w:spacing w:after="57"/>
      <w:ind w:left="567"/>
    </w:pPr>
  </w:style>
  <w:style w:type="paragraph" w:styleId="21">
    <w:name w:val="toc 2"/>
    <w:basedOn w:val="a"/>
    <w:next w:val="a"/>
    <w:uiPriority w:val="39"/>
    <w:unhideWhenUsed/>
    <w:qFormat/>
    <w:pPr>
      <w:spacing w:after="57"/>
      <w:ind w:left="283"/>
    </w:pPr>
  </w:style>
  <w:style w:type="paragraph" w:styleId="40">
    <w:name w:val="toc 4"/>
    <w:basedOn w:val="a"/>
    <w:next w:val="a"/>
    <w:uiPriority w:val="39"/>
    <w:unhideWhenUsed/>
    <w:qFormat/>
    <w:pPr>
      <w:spacing w:after="57"/>
      <w:ind w:left="850"/>
    </w:pPr>
  </w:style>
  <w:style w:type="paragraph" w:styleId="50">
    <w:name w:val="toc 5"/>
    <w:basedOn w:val="a"/>
    <w:next w:val="a"/>
    <w:uiPriority w:val="39"/>
    <w:unhideWhenUsed/>
    <w:qFormat/>
    <w:pPr>
      <w:spacing w:after="57"/>
      <w:ind w:left="1134"/>
    </w:pPr>
  </w:style>
  <w:style w:type="paragraph" w:styleId="af4">
    <w:name w:val="Title"/>
    <w:next w:val="LO-normal1"/>
    <w:link w:val="af5"/>
    <w:uiPriority w:val="10"/>
    <w:qFormat/>
    <w:pPr>
      <w:keepNext/>
      <w:keepLines/>
      <w:suppressAutoHyphens/>
      <w:spacing w:before="480" w:after="120"/>
    </w:pPr>
    <w:rPr>
      <w:rFonts w:ascii="Liberation Serif" w:eastAsia="Liberation Serif" w:hAnsi="Liberation Serif" w:cs="Liberation Serif"/>
      <w:b/>
      <w:sz w:val="72"/>
      <w:szCs w:val="72"/>
      <w:lang w:eastAsia="zh-CN" w:bidi="hi-IN"/>
    </w:rPr>
  </w:style>
  <w:style w:type="paragraph" w:customStyle="1" w:styleId="LO-normal1">
    <w:name w:val="LO-normal1"/>
    <w:qFormat/>
    <w:pPr>
      <w:suppressAutoHyphens/>
    </w:pPr>
    <w:rPr>
      <w:rFonts w:ascii="Liberation Serif" w:eastAsia="Liberation Serif" w:hAnsi="Liberation Serif" w:cs="Liberation Serif"/>
      <w:sz w:val="24"/>
      <w:szCs w:val="24"/>
      <w:lang w:eastAsia="zh-CN" w:bidi="hi-IN"/>
    </w:rPr>
  </w:style>
  <w:style w:type="paragraph" w:styleId="af6">
    <w:name w:val="footer"/>
    <w:basedOn w:val="a"/>
    <w:link w:val="13"/>
    <w:qFormat/>
    <w:pPr>
      <w:tabs>
        <w:tab w:val="center" w:pos="4677"/>
        <w:tab w:val="right" w:pos="9355"/>
      </w:tabs>
    </w:pPr>
    <w:rPr>
      <w:rFonts w:cs="Mangal"/>
      <w:szCs w:val="21"/>
    </w:rPr>
  </w:style>
  <w:style w:type="paragraph" w:styleId="af7">
    <w:name w:val="List"/>
    <w:basedOn w:val="af1"/>
    <w:qFormat/>
    <w:rPr>
      <w:rFonts w:cs="Lucida Sans"/>
    </w:rPr>
  </w:style>
  <w:style w:type="paragraph" w:styleId="af8">
    <w:name w:val="Normal (Web)"/>
    <w:basedOn w:val="a"/>
    <w:qFormat/>
    <w:rPr>
      <w:rFonts w:ascii="Times New Roman" w:eastAsia="Times New Roman" w:hAnsi="Times New Roman" w:cs="Times New Roman"/>
      <w:szCs w:val="20"/>
      <w:lang w:eastAsia="ru-RU" w:bidi="ar-SA"/>
    </w:rPr>
  </w:style>
  <w:style w:type="paragraph" w:styleId="af9">
    <w:name w:val="Subtitle"/>
    <w:basedOn w:val="LO-normal7"/>
    <w:next w:val="LO-normal7"/>
    <w:link w:val="afa"/>
    <w:uiPriority w:val="11"/>
    <w:qFormat/>
    <w:pPr>
      <w:keepNext/>
      <w:keepLines/>
      <w:spacing w:before="360" w:after="80"/>
    </w:pPr>
    <w:rPr>
      <w:rFonts w:ascii="Georgia" w:eastAsia="Georgia" w:hAnsi="Georgia" w:cs="Georgia"/>
      <w:i/>
      <w:color w:val="666666"/>
      <w:sz w:val="48"/>
      <w:szCs w:val="48"/>
    </w:rPr>
  </w:style>
  <w:style w:type="paragraph" w:customStyle="1" w:styleId="LO-normal7">
    <w:name w:val="LO-normal7"/>
    <w:qFormat/>
    <w:pPr>
      <w:suppressAutoHyphens/>
    </w:pPr>
    <w:rPr>
      <w:rFonts w:ascii="Liberation Serif" w:eastAsia="Liberation Serif" w:hAnsi="Liberation Serif" w:cs="Liberation Serif"/>
      <w:sz w:val="24"/>
      <w:szCs w:val="24"/>
      <w:lang w:eastAsia="zh-CN" w:bidi="hi-IN"/>
    </w:rPr>
  </w:style>
  <w:style w:type="paragraph" w:styleId="HTML">
    <w:name w:val="HTML Preformatted"/>
    <w:basedOn w:val="a"/>
    <w:qFormat/>
    <w:rPr>
      <w:rFonts w:ascii="Consolas" w:hAnsi="Consolas"/>
      <w:sz w:val="20"/>
      <w:szCs w:val="20"/>
    </w:rPr>
  </w:style>
  <w:style w:type="table" w:styleId="afb">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
    <w:name w:val="Заголовок 1 Знак1"/>
    <w:basedOn w:val="a0"/>
    <w:link w:val="1"/>
    <w:uiPriority w:val="9"/>
    <w:qFormat/>
    <w:rPr>
      <w:rFonts w:ascii="Arial" w:eastAsia="Arial" w:hAnsi="Arial" w:cs="Arial"/>
      <w:sz w:val="40"/>
      <w:szCs w:val="40"/>
    </w:rPr>
  </w:style>
  <w:style w:type="character" w:customStyle="1" w:styleId="20">
    <w:name w:val="Заголовок 2 Знак"/>
    <w:basedOn w:val="a0"/>
    <w:link w:val="2"/>
    <w:uiPriority w:val="9"/>
    <w:qFormat/>
    <w:rPr>
      <w:rFonts w:ascii="Arial" w:eastAsia="Arial" w:hAnsi="Arial" w:cs="Arial"/>
      <w:sz w:val="34"/>
    </w:rPr>
  </w:style>
  <w:style w:type="character" w:customStyle="1" w:styleId="31">
    <w:name w:val="Заголовок 3 Знак"/>
    <w:basedOn w:val="a0"/>
    <w:uiPriority w:val="9"/>
    <w:qFormat/>
    <w:rPr>
      <w:rFonts w:ascii="Arial" w:eastAsia="Arial" w:hAnsi="Arial" w:cs="Arial"/>
      <w:sz w:val="30"/>
      <w:szCs w:val="30"/>
    </w:rPr>
  </w:style>
  <w:style w:type="character" w:customStyle="1" w:styleId="41">
    <w:name w:val="Заголовок 4 Знак"/>
    <w:basedOn w:val="a0"/>
    <w:uiPriority w:val="9"/>
    <w:qFormat/>
    <w:rPr>
      <w:rFonts w:ascii="Arial" w:eastAsia="Arial" w:hAnsi="Arial" w:cs="Arial"/>
      <w:b/>
      <w:bCs/>
      <w:sz w:val="26"/>
      <w:szCs w:val="26"/>
    </w:rPr>
  </w:style>
  <w:style w:type="character" w:customStyle="1" w:styleId="51">
    <w:name w:val="Заголовок 5 Знак"/>
    <w:basedOn w:val="a0"/>
    <w:uiPriority w:val="9"/>
    <w:qFormat/>
    <w:rPr>
      <w:rFonts w:ascii="Arial" w:eastAsia="Arial" w:hAnsi="Arial" w:cs="Arial"/>
      <w:b/>
      <w:bCs/>
      <w:sz w:val="24"/>
      <w:szCs w:val="24"/>
    </w:rPr>
  </w:style>
  <w:style w:type="character" w:customStyle="1" w:styleId="60">
    <w:name w:val="Заголовок 6 Знак"/>
    <w:basedOn w:val="a0"/>
    <w:link w:val="6"/>
    <w:uiPriority w:val="9"/>
    <w:qFormat/>
    <w:rPr>
      <w:rFonts w:ascii="Arial" w:eastAsia="Arial" w:hAnsi="Arial" w:cs="Arial"/>
      <w:b/>
      <w:bCs/>
      <w:sz w:val="22"/>
      <w:szCs w:val="22"/>
    </w:rPr>
  </w:style>
  <w:style w:type="character" w:customStyle="1" w:styleId="70">
    <w:name w:val="Заголовок 7 Знак"/>
    <w:basedOn w:val="a0"/>
    <w:link w:val="7"/>
    <w:uiPriority w:val="9"/>
    <w:qFormat/>
    <w:rPr>
      <w:rFonts w:ascii="Arial" w:eastAsia="Arial" w:hAnsi="Arial" w:cs="Arial"/>
      <w:b/>
      <w:bCs/>
      <w:i/>
      <w:iCs/>
      <w:sz w:val="22"/>
      <w:szCs w:val="22"/>
    </w:rPr>
  </w:style>
  <w:style w:type="character" w:customStyle="1" w:styleId="80">
    <w:name w:val="Заголовок 8 Знак"/>
    <w:basedOn w:val="a0"/>
    <w:link w:val="8"/>
    <w:uiPriority w:val="9"/>
    <w:qFormat/>
    <w:rPr>
      <w:rFonts w:ascii="Arial" w:eastAsia="Arial" w:hAnsi="Arial" w:cs="Arial"/>
      <w:i/>
      <w:iCs/>
      <w:sz w:val="22"/>
      <w:szCs w:val="22"/>
    </w:rPr>
  </w:style>
  <w:style w:type="character" w:customStyle="1" w:styleId="90">
    <w:name w:val="Заголовок 9 Знак"/>
    <w:basedOn w:val="a0"/>
    <w:link w:val="9"/>
    <w:uiPriority w:val="9"/>
    <w:qFormat/>
    <w:rPr>
      <w:rFonts w:ascii="Arial" w:eastAsia="Arial" w:hAnsi="Arial" w:cs="Arial"/>
      <w:i/>
      <w:iCs/>
      <w:sz w:val="21"/>
      <w:szCs w:val="21"/>
    </w:rPr>
  </w:style>
  <w:style w:type="character" w:customStyle="1" w:styleId="af5">
    <w:name w:val="Заголовок Знак"/>
    <w:basedOn w:val="a0"/>
    <w:link w:val="af4"/>
    <w:uiPriority w:val="10"/>
    <w:qFormat/>
    <w:rPr>
      <w:sz w:val="48"/>
      <w:szCs w:val="48"/>
    </w:rPr>
  </w:style>
  <w:style w:type="character" w:customStyle="1" w:styleId="afa">
    <w:name w:val="Подзаголовок Знак"/>
    <w:basedOn w:val="a0"/>
    <w:link w:val="af9"/>
    <w:uiPriority w:val="11"/>
    <w:qFormat/>
    <w:rPr>
      <w:sz w:val="24"/>
      <w:szCs w:val="24"/>
    </w:rPr>
  </w:style>
  <w:style w:type="character" w:customStyle="1" w:styleId="22">
    <w:name w:val="Цитата 2 Знак"/>
    <w:link w:val="23"/>
    <w:uiPriority w:val="29"/>
    <w:qFormat/>
    <w:rPr>
      <w:i/>
    </w:rPr>
  </w:style>
  <w:style w:type="paragraph" w:styleId="23">
    <w:name w:val="Quote"/>
    <w:basedOn w:val="a"/>
    <w:next w:val="a"/>
    <w:link w:val="22"/>
    <w:uiPriority w:val="29"/>
    <w:qFormat/>
    <w:pPr>
      <w:ind w:left="720" w:right="720"/>
    </w:pPr>
    <w:rPr>
      <w:i/>
    </w:rPr>
  </w:style>
  <w:style w:type="character" w:customStyle="1" w:styleId="afc">
    <w:name w:val="Выделенная цитата Знак"/>
    <w:link w:val="afd"/>
    <w:uiPriority w:val="30"/>
    <w:qFormat/>
    <w:rPr>
      <w:i/>
    </w:rPr>
  </w:style>
  <w:style w:type="paragraph" w:styleId="afd">
    <w:name w:val="Intense Quote"/>
    <w:basedOn w:val="a"/>
    <w:next w:val="a"/>
    <w:link w:val="af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10">
    <w:name w:val="Верхний колонтитул Знак1"/>
    <w:basedOn w:val="a0"/>
    <w:link w:val="af0"/>
    <w:uiPriority w:val="99"/>
    <w:qFormat/>
  </w:style>
  <w:style w:type="character" w:customStyle="1" w:styleId="FooterChar">
    <w:name w:val="Footer Char"/>
    <w:basedOn w:val="a0"/>
    <w:uiPriority w:val="99"/>
    <w:qFormat/>
  </w:style>
  <w:style w:type="character" w:customStyle="1" w:styleId="13">
    <w:name w:val="Нижний колонтитул Знак1"/>
    <w:link w:val="af6"/>
    <w:uiPriority w:val="99"/>
    <w:qFormat/>
  </w:style>
  <w:style w:type="character" w:customStyle="1" w:styleId="14">
    <w:name w:val="Гиперссылка1"/>
    <w:basedOn w:val="a0"/>
    <w:qFormat/>
    <w:rPr>
      <w:color w:val="0000FF"/>
      <w:u w:val="single"/>
    </w:rPr>
  </w:style>
  <w:style w:type="character" w:customStyle="1" w:styleId="af">
    <w:name w:val="Текст сноски Знак"/>
    <w:link w:val="ae"/>
    <w:uiPriority w:val="99"/>
    <w:qFormat/>
    <w:rPr>
      <w:sz w:val="18"/>
    </w:rPr>
  </w:style>
  <w:style w:type="character" w:customStyle="1" w:styleId="afe">
    <w:name w:val="Символ сноски"/>
    <w:qFormat/>
    <w:rPr>
      <w:vertAlign w:val="superscript"/>
    </w:rPr>
  </w:style>
  <w:style w:type="character" w:customStyle="1" w:styleId="15">
    <w:name w:val="Знак сноски1"/>
    <w:qFormat/>
    <w:rPr>
      <w:vertAlign w:val="superscript"/>
    </w:rPr>
  </w:style>
  <w:style w:type="character" w:customStyle="1" w:styleId="aa">
    <w:name w:val="Текст концевой сноски Знак"/>
    <w:link w:val="a9"/>
    <w:uiPriority w:val="99"/>
    <w:qFormat/>
    <w:rPr>
      <w:sz w:val="20"/>
    </w:rPr>
  </w:style>
  <w:style w:type="character" w:customStyle="1" w:styleId="aff">
    <w:name w:val="Символ концевой сноски"/>
    <w:qFormat/>
  </w:style>
  <w:style w:type="character" w:customStyle="1" w:styleId="16">
    <w:name w:val="Знак концевой сноски1"/>
    <w:qFormat/>
    <w:rPr>
      <w:vertAlign w:val="superscript"/>
    </w:rPr>
  </w:style>
  <w:style w:type="character" w:customStyle="1" w:styleId="aff0">
    <w:name w:val="Маркеры списка"/>
    <w:qFormat/>
    <w:rPr>
      <w:rFonts w:ascii="OpenSymbol" w:eastAsia="OpenSymbol" w:hAnsi="OpenSymbol" w:cs="OpenSymbol"/>
    </w:rPr>
  </w:style>
  <w:style w:type="character" w:customStyle="1" w:styleId="aff1">
    <w:name w:val="Маркеры"/>
    <w:qFormat/>
    <w:rPr>
      <w:rFonts w:ascii="OpenSymbol" w:eastAsia="OpenSymbol" w:hAnsi="OpenSymbol" w:cs="OpenSymbol"/>
    </w:rPr>
  </w:style>
  <w:style w:type="character" w:customStyle="1" w:styleId="aff2">
    <w:name w:val="Верхний колонтитул Знак"/>
    <w:basedOn w:val="a0"/>
    <w:qFormat/>
    <w:rPr>
      <w:rFonts w:cs="Mangal"/>
      <w:szCs w:val="21"/>
    </w:rPr>
  </w:style>
  <w:style w:type="character" w:customStyle="1" w:styleId="aff3">
    <w:name w:val="Нижний колонтитул Знак"/>
    <w:basedOn w:val="a0"/>
    <w:qFormat/>
    <w:rPr>
      <w:rFonts w:cs="Mangal"/>
      <w:szCs w:val="21"/>
    </w:rPr>
  </w:style>
  <w:style w:type="character" w:customStyle="1" w:styleId="aff4">
    <w:name w:val="Текст примечания Знак"/>
    <w:basedOn w:val="a0"/>
    <w:qFormat/>
    <w:rPr>
      <w:rFonts w:ascii="Cambria" w:eastAsia="Cambria" w:hAnsi="Cambria" w:cs="Liberation Serif"/>
      <w:sz w:val="20"/>
      <w:szCs w:val="20"/>
      <w:lang w:eastAsia="en-US" w:bidi="ar-SA"/>
    </w:rPr>
  </w:style>
  <w:style w:type="character" w:customStyle="1" w:styleId="aff5">
    <w:name w:val="Текст выноски Знак"/>
    <w:basedOn w:val="a0"/>
    <w:qFormat/>
    <w:rPr>
      <w:rFonts w:ascii="Segoe UI" w:hAnsi="Segoe UI" w:cs="Mangal"/>
      <w:sz w:val="18"/>
      <w:szCs w:val="16"/>
    </w:rPr>
  </w:style>
  <w:style w:type="character" w:customStyle="1" w:styleId="Bodytext2">
    <w:name w:val="Body text (2)_"/>
    <w:basedOn w:val="a0"/>
    <w:qFormat/>
    <w:rPr>
      <w:rFonts w:ascii="Times New Roman" w:eastAsia="Times New Roman" w:hAnsi="Times New Roman" w:cs="Times New Roman"/>
      <w:sz w:val="22"/>
      <w:szCs w:val="22"/>
    </w:rPr>
  </w:style>
  <w:style w:type="character" w:customStyle="1" w:styleId="17">
    <w:name w:val="Заголовок 1 Знак"/>
    <w:basedOn w:val="a0"/>
    <w:qFormat/>
    <w:rPr>
      <w:rFonts w:ascii="Calibri" w:eastAsia="Liberation Serif" w:hAnsi="Calibri" w:cs="Mangal"/>
      <w:color w:val="365F91"/>
      <w:sz w:val="32"/>
      <w:szCs w:val="29"/>
    </w:rPr>
  </w:style>
  <w:style w:type="character" w:customStyle="1" w:styleId="18">
    <w:name w:val="Текст примечания Знак1"/>
    <w:basedOn w:val="a0"/>
    <w:qFormat/>
    <w:rPr>
      <w:rFonts w:ascii="Cambria" w:eastAsia="Cambria" w:hAnsi="Cambria" w:cs="Liberation Serif"/>
      <w:sz w:val="20"/>
      <w:szCs w:val="20"/>
      <w:lang w:eastAsia="en-US" w:bidi="ar-SA"/>
    </w:rPr>
  </w:style>
  <w:style w:type="character" w:customStyle="1" w:styleId="aff6">
    <w:name w:val="Тема примечания Знак"/>
    <w:basedOn w:val="18"/>
    <w:qFormat/>
    <w:rPr>
      <w:rFonts w:ascii="Cambria" w:eastAsia="Cambria" w:hAnsi="Cambria" w:cs="Mangal"/>
      <w:b/>
      <w:bCs/>
      <w:sz w:val="20"/>
      <w:szCs w:val="18"/>
      <w:lang w:eastAsia="en-US" w:bidi="ar-SA"/>
    </w:rPr>
  </w:style>
  <w:style w:type="paragraph" w:styleId="aff7">
    <w:name w:val="No Spacing"/>
    <w:uiPriority w:val="1"/>
    <w:qFormat/>
    <w:pPr>
      <w:suppressAutoHyphens/>
    </w:pPr>
    <w:rPr>
      <w:rFonts w:ascii="Liberation Serif" w:eastAsia="Liberation Serif" w:hAnsi="Liberation Serif" w:cs="Liberation Serif"/>
      <w:szCs w:val="24"/>
      <w:lang w:eastAsia="zh-CN" w:bidi="hi-IN"/>
    </w:rPr>
  </w:style>
  <w:style w:type="paragraph" w:customStyle="1" w:styleId="19">
    <w:name w:val="Заголовок оглавления1"/>
    <w:uiPriority w:val="39"/>
    <w:unhideWhenUsed/>
    <w:qFormat/>
    <w:pPr>
      <w:suppressAutoHyphens/>
    </w:pPr>
    <w:rPr>
      <w:rFonts w:ascii="Liberation Serif" w:eastAsia="Liberation Serif" w:hAnsi="Liberation Serif" w:cs="Liberation Serif"/>
      <w:szCs w:val="24"/>
      <w:lang w:eastAsia="zh-CN" w:bidi="hi-IN"/>
    </w:rPr>
  </w:style>
  <w:style w:type="paragraph" w:customStyle="1" w:styleId="110">
    <w:name w:val="Заголовок 11"/>
    <w:basedOn w:val="LO-normal1"/>
    <w:next w:val="LO-normal1"/>
    <w:qFormat/>
    <w:pPr>
      <w:keepNext/>
      <w:keepLines/>
      <w:spacing w:before="480" w:after="120"/>
    </w:pPr>
    <w:rPr>
      <w:b/>
      <w:sz w:val="48"/>
      <w:szCs w:val="48"/>
    </w:rPr>
  </w:style>
  <w:style w:type="paragraph" w:customStyle="1" w:styleId="210">
    <w:name w:val="Заголовок 21"/>
    <w:basedOn w:val="LO-normal1"/>
    <w:next w:val="LO-normal1"/>
    <w:qFormat/>
    <w:pPr>
      <w:keepNext/>
      <w:keepLines/>
      <w:spacing w:before="360" w:after="80"/>
    </w:pPr>
    <w:rPr>
      <w:b/>
      <w:sz w:val="36"/>
      <w:szCs w:val="36"/>
    </w:rPr>
  </w:style>
  <w:style w:type="paragraph" w:customStyle="1" w:styleId="310">
    <w:name w:val="Заголовок 31"/>
    <w:basedOn w:val="LO-normal1"/>
    <w:next w:val="LO-normal1"/>
    <w:qFormat/>
    <w:pPr>
      <w:keepNext/>
      <w:keepLines/>
      <w:spacing w:before="280" w:after="80"/>
    </w:pPr>
    <w:rPr>
      <w:b/>
      <w:sz w:val="28"/>
      <w:szCs w:val="28"/>
    </w:rPr>
  </w:style>
  <w:style w:type="paragraph" w:customStyle="1" w:styleId="410">
    <w:name w:val="Заголовок 41"/>
    <w:basedOn w:val="LO-normal1"/>
    <w:next w:val="LO-normal1"/>
    <w:qFormat/>
    <w:pPr>
      <w:keepNext/>
      <w:keepLines/>
      <w:spacing w:before="240" w:after="40"/>
    </w:pPr>
    <w:rPr>
      <w:b/>
    </w:rPr>
  </w:style>
  <w:style w:type="paragraph" w:customStyle="1" w:styleId="510">
    <w:name w:val="Заголовок 51"/>
    <w:basedOn w:val="LO-normal1"/>
    <w:next w:val="LO-normal1"/>
    <w:qFormat/>
    <w:pPr>
      <w:keepNext/>
      <w:keepLines/>
      <w:spacing w:before="220" w:after="40"/>
    </w:pPr>
    <w:rPr>
      <w:b/>
      <w:sz w:val="22"/>
      <w:szCs w:val="22"/>
    </w:rPr>
  </w:style>
  <w:style w:type="paragraph" w:customStyle="1" w:styleId="610">
    <w:name w:val="Заголовок 61"/>
    <w:basedOn w:val="LO-normal1"/>
    <w:next w:val="LO-normal1"/>
    <w:qFormat/>
    <w:pPr>
      <w:keepNext/>
      <w:keepLines/>
      <w:spacing w:before="200" w:after="40"/>
    </w:pPr>
    <w:rPr>
      <w:b/>
      <w:sz w:val="20"/>
      <w:szCs w:val="20"/>
    </w:rPr>
  </w:style>
  <w:style w:type="paragraph" w:customStyle="1" w:styleId="1a">
    <w:name w:val="Заголовок1"/>
    <w:basedOn w:val="LO-normal3"/>
    <w:next w:val="af1"/>
    <w:qFormat/>
    <w:pPr>
      <w:keepNext/>
      <w:spacing w:before="240" w:after="120"/>
    </w:pPr>
    <w:rPr>
      <w:rFonts w:ascii="Liberation Sans" w:eastAsia="Microsoft YaHei" w:hAnsi="Liberation Sans" w:cs="Lucida Sans"/>
      <w:sz w:val="28"/>
      <w:szCs w:val="28"/>
    </w:rPr>
  </w:style>
  <w:style w:type="paragraph" w:customStyle="1" w:styleId="1b">
    <w:name w:val="Название объекта1"/>
    <w:basedOn w:val="LO-normal3"/>
    <w:qFormat/>
    <w:pPr>
      <w:suppressLineNumbers/>
      <w:spacing w:before="120" w:after="120"/>
    </w:pPr>
    <w:rPr>
      <w:rFonts w:cs="Lucida Sans"/>
      <w:i/>
      <w:iCs/>
    </w:rPr>
  </w:style>
  <w:style w:type="paragraph" w:customStyle="1" w:styleId="LO-normal5">
    <w:name w:val="LO-normal5"/>
    <w:qFormat/>
    <w:pPr>
      <w:suppressAutoHyphens/>
    </w:pPr>
    <w:rPr>
      <w:rFonts w:ascii="Liberation Serif" w:eastAsia="Liberation Serif" w:hAnsi="Liberation Serif" w:cs="Liberation Serif"/>
      <w:sz w:val="24"/>
      <w:szCs w:val="24"/>
      <w:lang w:eastAsia="zh-CN" w:bidi="hi-IN"/>
    </w:rPr>
  </w:style>
  <w:style w:type="paragraph" w:customStyle="1" w:styleId="aff8">
    <w:name w:val="Верхний и нижний колонтитулы"/>
    <w:basedOn w:val="LO-normal3"/>
    <w:qFormat/>
  </w:style>
  <w:style w:type="paragraph" w:customStyle="1" w:styleId="1c">
    <w:name w:val="Верхний колонтитул1"/>
    <w:basedOn w:val="aff8"/>
    <w:qFormat/>
  </w:style>
  <w:style w:type="paragraph" w:customStyle="1" w:styleId="1d">
    <w:name w:val="Нижний колонтитул1"/>
    <w:basedOn w:val="aff8"/>
    <w:qFormat/>
  </w:style>
  <w:style w:type="paragraph" w:customStyle="1" w:styleId="LO-normal">
    <w:name w:val="LO-normal"/>
    <w:qFormat/>
    <w:pPr>
      <w:suppressAutoHyphens/>
    </w:pPr>
    <w:rPr>
      <w:rFonts w:ascii="Liberation Serif" w:eastAsia="Liberation Serif" w:hAnsi="Liberation Serif" w:cs="Liberation Serif"/>
      <w:sz w:val="24"/>
      <w:szCs w:val="24"/>
      <w:lang w:eastAsia="zh-CN" w:bidi="hi-IN"/>
    </w:rPr>
  </w:style>
  <w:style w:type="paragraph" w:customStyle="1" w:styleId="aff9">
    <w:name w:val="Колонтитул"/>
    <w:basedOn w:val="a"/>
    <w:qFormat/>
  </w:style>
  <w:style w:type="paragraph" w:styleId="affa">
    <w:name w:val="List Paragraph"/>
    <w:basedOn w:val="a"/>
    <w:qFormat/>
    <w:pPr>
      <w:spacing w:after="160" w:line="259" w:lineRule="auto"/>
      <w:ind w:left="720"/>
      <w:contextualSpacing/>
    </w:pPr>
    <w:rPr>
      <w:rFonts w:ascii="Cambria" w:eastAsia="Cambria" w:hAnsi="Cambria"/>
      <w:sz w:val="22"/>
      <w:szCs w:val="22"/>
      <w:lang w:eastAsia="en-US" w:bidi="ar-SA"/>
    </w:rPr>
  </w:style>
  <w:style w:type="paragraph" w:customStyle="1" w:styleId="Bodytext20">
    <w:name w:val="Body text (2)"/>
    <w:basedOn w:val="a"/>
    <w:qFormat/>
    <w:pPr>
      <w:widowControl w:val="0"/>
      <w:shd w:val="clear" w:color="auto" w:fill="FFFFFF"/>
      <w:spacing w:line="518" w:lineRule="exact"/>
      <w:jc w:val="both"/>
    </w:pPr>
    <w:rPr>
      <w:rFonts w:ascii="Times New Roman" w:eastAsia="Times New Roman" w:hAnsi="Times New Roman" w:cs="Times New Roman"/>
      <w:sz w:val="22"/>
      <w:szCs w:val="22"/>
    </w:rPr>
  </w:style>
  <w:style w:type="paragraph" w:customStyle="1" w:styleId="1e">
    <w:name w:val="Рецензия1"/>
    <w:qFormat/>
    <w:pPr>
      <w:suppressAutoHyphens/>
    </w:pPr>
    <w:rPr>
      <w:rFonts w:ascii="Liberation Serif" w:eastAsia="Liberation Serif" w:hAnsi="Liberation Serif" w:cs="Mangal"/>
      <w:sz w:val="24"/>
      <w:szCs w:val="21"/>
      <w:lang w:eastAsia="zh-CN" w:bidi="hi-IN"/>
    </w:rPr>
  </w:style>
  <w:style w:type="paragraph" w:customStyle="1" w:styleId="affb">
    <w:name w:val="Содержимое врезки"/>
    <w:basedOn w:val="a"/>
    <w:qFormat/>
  </w:style>
  <w:style w:type="paragraph" w:customStyle="1" w:styleId="affc">
    <w:name w:val="Содержимое таблицы"/>
    <w:basedOn w:val="a"/>
    <w:qFormat/>
    <w:pPr>
      <w:suppressLineNumbers/>
    </w:pPr>
  </w:style>
  <w:style w:type="paragraph" w:customStyle="1" w:styleId="ConsPlusNormal">
    <w:name w:val="ConsPlusNormal"/>
    <w:qFormat/>
    <w:pPr>
      <w:suppressAutoHyphens/>
      <w:ind w:firstLine="720"/>
    </w:pPr>
    <w:rPr>
      <w:rFonts w:ascii="Arial" w:eastAsia="Times New Roman" w:hAnsi="Arial" w:cs="Arial"/>
      <w:lang w:eastAsia="zh-CN"/>
    </w:rPr>
  </w:style>
  <w:style w:type="table" w:customStyle="1" w:styleId="TableGridLight">
    <w:name w:val="Table Grid Light"/>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
    <w:name w:val="Таблица простая 11"/>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customStyle="1" w:styleId="211">
    <w:name w:val="Таблица простая 21"/>
    <w:basedOn w:val="a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1">
    <w:name w:val="Таблица простая 31"/>
    <w:basedOn w:val="a1"/>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411">
    <w:name w:val="Таблица простая 41"/>
    <w:basedOn w:val="a1"/>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511">
    <w:name w:val="Таблица простая 51"/>
    <w:basedOn w:val="a1"/>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11">
    <w:name w:val="Таблица-сетка 1 светлая1"/>
    <w:basedOn w:val="a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qFormat/>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4472C4" w:themeColor="accen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tblStylePr>
  </w:style>
  <w:style w:type="table" w:customStyle="1" w:styleId="GridTable1Light-Accent2">
    <w:name w:val="Grid Table 1 Light - Accent 2"/>
    <w:basedOn w:val="a1"/>
    <w:uiPriority w:val="99"/>
    <w:qFormat/>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ED7D31" w:themeColor="accent2"/>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
    <w:name w:val="Grid Table 1 Light - Accent 3"/>
    <w:basedOn w:val="a1"/>
    <w:uiPriority w:val="99"/>
    <w:qFormat/>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A5A5A5" w:themeColor="accent3"/>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
    <w:name w:val="Grid Table 1 Light - Accent 4"/>
    <w:basedOn w:val="a1"/>
    <w:uiPriority w:val="99"/>
    <w:qFormat/>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C000" w:themeColor="accent4"/>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
    <w:name w:val="Grid Table 1 Light - Accent 5"/>
    <w:basedOn w:val="a1"/>
    <w:uiPriority w:val="99"/>
    <w:qFormat/>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5B9BD5" w:themeColor="accent5"/>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tcPr>
    </w:tblStylePr>
  </w:style>
  <w:style w:type="table" w:customStyle="1" w:styleId="GridTable1Light-Accent6">
    <w:name w:val="Grid Table 1 Light - Accent 6"/>
    <w:basedOn w:val="a1"/>
    <w:uiPriority w:val="99"/>
    <w:qFormat/>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70AD47" w:themeColor="accent6"/>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customStyle="1" w:styleId="-21">
    <w:name w:val="Таблица-сетка 21"/>
    <w:basedOn w:val="a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000000" w:themeColor="text1"/>
          <w:right w:val="nil"/>
        </w:tcBorders>
        <w:shd w:val="clear" w:color="FFFFFF" w:fill="auto"/>
      </w:tcPr>
    </w:tblStylePr>
    <w:tblStylePr w:type="lastRow">
      <w:rPr>
        <w:b/>
        <w:color w:val="404040"/>
      </w:rPr>
      <w:tblPr/>
      <w:tcPr>
        <w:tcBorders>
          <w:top w:val="single" w:sz="4" w:space="0" w:color="000000" w:themeColor="text1"/>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2-Accent1">
    <w:name w:val="Grid Table 2 - Accent 1"/>
    <w:basedOn w:val="a1"/>
    <w:uiPriority w:val="99"/>
    <w:tblPr>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single" w:sz="12" w:space="0" w:color="4472C4" w:themeColor="accent1"/>
          <w:right w:val="nil"/>
        </w:tcBorders>
        <w:shd w:val="clear" w:color="FFFFFF" w:fill="auto"/>
      </w:tcPr>
    </w:tblStylePr>
    <w:tblStylePr w:type="lastRow">
      <w:rPr>
        <w:b/>
        <w:color w:val="404040"/>
      </w:rPr>
      <w:tblPr/>
      <w:tcPr>
        <w:tcBorders>
          <w:top w:val="single" w:sz="4" w:space="0" w:color="4472C4" w:themeColor="accent1"/>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D8E2F3" w:fill="D8E2F3" w:themeFill="accent1" w:themeFillTint="34"/>
      </w:tcPr>
    </w:tblStylePr>
    <w:tblStylePr w:type="band1Horz">
      <w:rPr>
        <w:color w:val="404040"/>
        <w:sz w:val="22"/>
      </w:rPr>
      <w:tblPr/>
      <w:tcPr>
        <w:shd w:val="clear" w:color="D8E2F3" w:fill="D8E2F3" w:themeFill="accent1" w:themeFillTint="34"/>
      </w:tcPr>
    </w:tblStylePr>
  </w:style>
  <w:style w:type="table" w:customStyle="1" w:styleId="GridTable2-Accent2">
    <w:name w:val="Grid Table 2 - Accent 2"/>
    <w:basedOn w:val="a1"/>
    <w:uiPriority w:val="99"/>
    <w:qFormat/>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single" w:sz="12" w:space="0" w:color="ED7D31" w:themeColor="accent2"/>
          <w:right w:val="nil"/>
        </w:tcBorders>
        <w:shd w:val="clear" w:color="FFFFFF" w:fill="auto"/>
      </w:tcPr>
    </w:tblStylePr>
    <w:tblStylePr w:type="lastRow">
      <w:rPr>
        <w:b/>
        <w:color w:val="404040"/>
      </w:rPr>
      <w:tblPr/>
      <w:tcPr>
        <w:tcBorders>
          <w:top w:val="single" w:sz="4" w:space="0" w:color="ED7D31" w:themeColor="accent2"/>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BE5D6" w:fill="FBE5D6" w:themeFill="accent2" w:themeFillTint="32"/>
      </w:tcPr>
    </w:tblStylePr>
    <w:tblStylePr w:type="band1Horz">
      <w:rPr>
        <w:color w:val="404040"/>
        <w:sz w:val="22"/>
      </w:rPr>
      <w:tblPr/>
      <w:tcPr>
        <w:shd w:val="clear" w:color="FBE5D6" w:fill="FBE5D6" w:themeFill="accent2" w:themeFillTint="32"/>
      </w:tcPr>
    </w:tblStylePr>
  </w:style>
  <w:style w:type="table" w:customStyle="1" w:styleId="GridTable2-Accent3">
    <w:name w:val="Grid Table 2 - Accent 3"/>
    <w:basedOn w:val="a1"/>
    <w:uiPriority w:val="99"/>
    <w:qFormat/>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single" w:sz="12" w:space="0" w:color="A5A5A5" w:themeColor="accent3"/>
          <w:right w:val="nil"/>
        </w:tcBorders>
        <w:shd w:val="clear" w:color="FFFFFF" w:fill="auto"/>
      </w:tcPr>
    </w:tblStylePr>
    <w:tblStylePr w:type="lastRow">
      <w:rPr>
        <w:b/>
        <w:color w:val="404040"/>
      </w:rPr>
      <w:tblPr/>
      <w:tcPr>
        <w:tcBorders>
          <w:top w:val="single" w:sz="4" w:space="0" w:color="A5A5A5" w:themeColor="accent3"/>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ECECEC" w:fill="ECECEC" w:themeFill="accent3" w:themeFillTint="34"/>
      </w:tcPr>
    </w:tblStylePr>
    <w:tblStylePr w:type="band1Horz">
      <w:rPr>
        <w:color w:val="404040"/>
        <w:sz w:val="22"/>
      </w:rPr>
      <w:tblPr/>
      <w:tcPr>
        <w:shd w:val="clear" w:color="ECECEC" w:fill="ECECEC" w:themeFill="accent3" w:themeFillTint="34"/>
      </w:tcPr>
    </w:tblStylePr>
  </w:style>
  <w:style w:type="table" w:customStyle="1" w:styleId="GridTable2-Accent4">
    <w:name w:val="Grid Table 2 - Accent 4"/>
    <w:basedOn w:val="a1"/>
    <w:uiPriority w:val="99"/>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single" w:sz="12" w:space="0" w:color="FFC000" w:themeColor="accent4"/>
          <w:right w:val="nil"/>
        </w:tcBorders>
        <w:shd w:val="clear" w:color="FFFFFF" w:fill="auto"/>
      </w:tcPr>
    </w:tblStylePr>
    <w:tblStylePr w:type="lastRow">
      <w:rPr>
        <w:b/>
        <w:color w:val="404040"/>
      </w:rPr>
      <w:tblPr/>
      <w:tcPr>
        <w:tcBorders>
          <w:top w:val="single" w:sz="4" w:space="0" w:color="FFC000" w:themeColor="accent4"/>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FF2CB" w:fill="FFF2CB" w:themeFill="accent4" w:themeFillTint="34"/>
      </w:tcPr>
    </w:tblStylePr>
    <w:tblStylePr w:type="band1Horz">
      <w:rPr>
        <w:color w:val="404040"/>
        <w:sz w:val="22"/>
      </w:rPr>
      <w:tblPr/>
      <w:tcPr>
        <w:shd w:val="clear" w:color="FFF2CB" w:fill="FFF2CB" w:themeFill="accent4" w:themeFillTint="34"/>
      </w:tcPr>
    </w:tblStylePr>
  </w:style>
  <w:style w:type="table" w:customStyle="1" w:styleId="GridTable2-Accent5">
    <w:name w:val="Grid Table 2 - Accent 5"/>
    <w:basedOn w:val="a1"/>
    <w:uiPriority w:val="99"/>
    <w:tblPr>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single" w:sz="12" w:space="0" w:color="5B9BD5" w:themeColor="accent5"/>
          <w:right w:val="nil"/>
        </w:tcBorders>
        <w:shd w:val="clear" w:color="FFFFFF" w:fill="auto"/>
      </w:tcPr>
    </w:tblStylePr>
    <w:tblStylePr w:type="lastRow">
      <w:rPr>
        <w:b/>
        <w:color w:val="404040"/>
      </w:rPr>
      <w:tblPr/>
      <w:tcPr>
        <w:tcBorders>
          <w:top w:val="single" w:sz="4" w:space="0" w:color="5B9BD5"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DDEAF6" w:fill="DDEAF6" w:themeFill="accent5" w:themeFillTint="34"/>
      </w:tcPr>
    </w:tblStylePr>
    <w:tblStylePr w:type="band1Horz">
      <w:rPr>
        <w:color w:val="404040"/>
        <w:sz w:val="22"/>
      </w:rPr>
      <w:tblPr/>
      <w:tcPr>
        <w:shd w:val="clear" w:color="DDEAF6" w:fill="DDEAF6" w:themeFill="accent5" w:themeFillTint="34"/>
      </w:tcPr>
    </w:tblStylePr>
  </w:style>
  <w:style w:type="table" w:customStyle="1" w:styleId="GridTable2-Accent6">
    <w:name w:val="Grid Table 2 - Accent 6"/>
    <w:basedOn w:val="a1"/>
    <w:uiPriority w:val="99"/>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single" w:sz="12" w:space="0" w:color="70AD47" w:themeColor="accent6"/>
          <w:right w:val="nil"/>
        </w:tcBorders>
        <w:shd w:val="clear" w:color="FFFFFF" w:fill="auto"/>
      </w:tcPr>
    </w:tblStylePr>
    <w:tblStylePr w:type="lastRow">
      <w:rPr>
        <w:b/>
        <w:color w:val="404040"/>
      </w:rPr>
      <w:tblPr/>
      <w:tcPr>
        <w:tcBorders>
          <w:top w:val="single" w:sz="4" w:space="0" w:color="70AD47"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E1EFD8" w:fill="E1EFD8" w:themeFill="accent6" w:themeFillTint="34"/>
      </w:tcPr>
    </w:tblStylePr>
    <w:tblStylePr w:type="band1Horz">
      <w:rPr>
        <w:color w:val="404040"/>
        <w:sz w:val="22"/>
      </w:rPr>
      <w:tblPr/>
      <w:tcPr>
        <w:shd w:val="clear" w:color="E1EFD8" w:fill="E1EFD8" w:themeFill="accent6" w:themeFillTint="34"/>
      </w:tcPr>
    </w:tblStylePr>
  </w:style>
  <w:style w:type="table" w:customStyle="1" w:styleId="-31">
    <w:name w:val="Таблица-сетка 31"/>
    <w:basedOn w:val="a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3-Accent1">
    <w:name w:val="Grid Table 3 - Accent 1"/>
    <w:basedOn w:val="a1"/>
    <w:uiPriority w:val="99"/>
    <w:tblPr>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color w:val="404040"/>
        <w:sz w:val="22"/>
      </w:rPr>
      <w:tblPr/>
      <w:tcPr>
        <w:shd w:val="clear" w:color="D8E2F3" w:fill="D8E2F3" w:themeFill="accent1" w:themeFillTint="34"/>
      </w:tcPr>
    </w:tblStylePr>
    <w:tblStylePr w:type="band1Horz">
      <w:rPr>
        <w:color w:val="404040"/>
        <w:sz w:val="22"/>
      </w:rPr>
      <w:tblPr/>
      <w:tcPr>
        <w:shd w:val="clear" w:color="D8E2F3" w:fill="D8E2F3" w:themeFill="accent1" w:themeFillTint="34"/>
      </w:tcPr>
    </w:tblStylePr>
  </w:style>
  <w:style w:type="table" w:customStyle="1" w:styleId="GridTable3-Accent2">
    <w:name w:val="Grid Table 3 - Accent 2"/>
    <w:basedOn w:val="a1"/>
    <w:uiPriority w:val="99"/>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color w:val="404040"/>
        <w:sz w:val="22"/>
      </w:rPr>
      <w:tblPr/>
      <w:tcPr>
        <w:shd w:val="clear" w:color="FBE5D6" w:fill="FBE5D6" w:themeFill="accent2" w:themeFillTint="32"/>
      </w:tcPr>
    </w:tblStylePr>
    <w:tblStylePr w:type="band1Horz">
      <w:rPr>
        <w:color w:val="404040"/>
        <w:sz w:val="22"/>
      </w:rPr>
      <w:tblPr/>
      <w:tcPr>
        <w:shd w:val="clear" w:color="FBE5D6" w:fill="FBE5D6" w:themeFill="accent2" w:themeFillTint="32"/>
      </w:tcPr>
    </w:tblStylePr>
  </w:style>
  <w:style w:type="table" w:customStyle="1" w:styleId="GridTable3-Accent3">
    <w:name w:val="Grid Table 3 - Accent 3"/>
    <w:basedOn w:val="a1"/>
    <w:uiPriority w:val="99"/>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color w:val="404040"/>
        <w:sz w:val="22"/>
      </w:rPr>
      <w:tblPr/>
      <w:tcPr>
        <w:shd w:val="clear" w:color="ECECEC" w:fill="ECECEC" w:themeFill="accent3" w:themeFillTint="34"/>
      </w:tcPr>
    </w:tblStylePr>
    <w:tblStylePr w:type="band1Horz">
      <w:rPr>
        <w:color w:val="404040"/>
        <w:sz w:val="22"/>
      </w:rPr>
      <w:tblPr/>
      <w:tcPr>
        <w:shd w:val="clear" w:color="ECECEC" w:fill="ECECEC" w:themeFill="accent3" w:themeFillTint="34"/>
      </w:tcPr>
    </w:tblStylePr>
  </w:style>
  <w:style w:type="table" w:customStyle="1" w:styleId="GridTable3-Accent4">
    <w:name w:val="Grid Table 3 - Accent 4"/>
    <w:basedOn w:val="a1"/>
    <w:uiPriority w:val="99"/>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color w:val="404040"/>
        <w:sz w:val="22"/>
      </w:rPr>
      <w:tblPr/>
      <w:tcPr>
        <w:shd w:val="clear" w:color="FFF2CB" w:fill="FFF2CB" w:themeFill="accent4" w:themeFillTint="34"/>
      </w:tcPr>
    </w:tblStylePr>
    <w:tblStylePr w:type="band1Horz">
      <w:rPr>
        <w:color w:val="404040"/>
        <w:sz w:val="22"/>
      </w:rPr>
      <w:tblPr/>
      <w:tcPr>
        <w:shd w:val="clear" w:color="FFF2CB" w:fill="FFF2CB" w:themeFill="accent4" w:themeFillTint="34"/>
      </w:tcPr>
    </w:tblStylePr>
  </w:style>
  <w:style w:type="table" w:customStyle="1" w:styleId="GridTable3-Accent5">
    <w:name w:val="Grid Table 3 - Accent 5"/>
    <w:basedOn w:val="a1"/>
    <w:uiPriority w:val="99"/>
    <w:tblPr>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color w:val="404040"/>
        <w:sz w:val="22"/>
      </w:rPr>
      <w:tblPr/>
      <w:tcPr>
        <w:shd w:val="clear" w:color="DDEAF6" w:fill="DDEAF6" w:themeFill="accent5" w:themeFillTint="34"/>
      </w:tcPr>
    </w:tblStylePr>
    <w:tblStylePr w:type="band1Horz">
      <w:rPr>
        <w:color w:val="404040"/>
        <w:sz w:val="22"/>
      </w:rPr>
      <w:tblPr/>
      <w:tcPr>
        <w:shd w:val="clear" w:color="DDEAF6" w:fill="DDEAF6" w:themeFill="accent5" w:themeFillTint="34"/>
      </w:tcPr>
    </w:tblStylePr>
  </w:style>
  <w:style w:type="table" w:customStyle="1" w:styleId="GridTable3-Accent6">
    <w:name w:val="Grid Table 3 - Accent 6"/>
    <w:basedOn w:val="a1"/>
    <w:uiPriority w:val="99"/>
    <w:qFormat/>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color w:val="404040"/>
        <w:sz w:val="22"/>
      </w:rPr>
      <w:tblPr/>
      <w:tcPr>
        <w:shd w:val="clear" w:color="E1EFD8" w:fill="E1EFD8" w:themeFill="accent6" w:themeFillTint="34"/>
      </w:tcPr>
    </w:tblStylePr>
    <w:tblStylePr w:type="band1Horz">
      <w:rPr>
        <w:color w:val="404040"/>
        <w:sz w:val="22"/>
      </w:rPr>
      <w:tblPr/>
      <w:tcPr>
        <w:shd w:val="clear" w:color="E1EFD8" w:fill="E1EFD8" w:themeFill="accent6" w:themeFillTint="34"/>
      </w:tcPr>
    </w:tblStylePr>
  </w:style>
  <w:style w:type="table" w:customStyle="1" w:styleId="-41">
    <w:name w:val="Таблица-сетка 41"/>
    <w:basedOn w:val="a1"/>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4-Accent1">
    <w:name w:val="Grid Table 4 - Accent 1"/>
    <w:basedOn w:val="a1"/>
    <w:uiPriority w:val="59"/>
    <w:qFormat/>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b/>
        <w:color w:val="FFFFFF"/>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537DC8" w:fill="537DC8" w:themeFill="accent1" w:themeFillTint="EA"/>
      </w:tcPr>
    </w:tblStylePr>
    <w:tblStylePr w:type="lastRow">
      <w:rPr>
        <w:b/>
        <w:color w:val="404040"/>
      </w:rPr>
      <w:tblPr/>
      <w:tcPr>
        <w:tcBorders>
          <w:top w:val="single" w:sz="4" w:space="0" w:color="4472C4" w:themeColor="accent1"/>
        </w:tcBorders>
      </w:tcPr>
    </w:tblStylePr>
    <w:tblStylePr w:type="firstCol">
      <w:rPr>
        <w:b/>
        <w:color w:val="404040"/>
      </w:rPr>
    </w:tblStylePr>
    <w:tblStylePr w:type="lastCol">
      <w:rPr>
        <w:b/>
        <w:color w:val="404040"/>
      </w:rPr>
    </w:tblStylePr>
    <w:tblStylePr w:type="band1Vert">
      <w:rPr>
        <w:color w:val="404040"/>
        <w:sz w:val="22"/>
      </w:rPr>
      <w:tblPr/>
      <w:tcPr>
        <w:shd w:val="clear" w:color="DAE3F3" w:fill="DAE3F3" w:themeFill="accent1" w:themeFillTint="32"/>
      </w:tcPr>
    </w:tblStylePr>
    <w:tblStylePr w:type="band1Horz">
      <w:rPr>
        <w:color w:val="404040"/>
        <w:sz w:val="22"/>
      </w:rPr>
      <w:tblPr/>
      <w:tcPr>
        <w:shd w:val="clear" w:color="DAE3F3" w:fill="DAE3F3" w:themeFill="accent1" w:themeFillTint="32"/>
      </w:tcPr>
    </w:tblStylePr>
  </w:style>
  <w:style w:type="table" w:customStyle="1" w:styleId="GridTable4-Accent2">
    <w:name w:val="Grid Table 4 - Accent 2"/>
    <w:basedOn w:val="a1"/>
    <w:uiPriority w:val="59"/>
    <w:qFormat/>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b/>
        <w:color w:val="FFFFFF"/>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F4B184" w:fill="F4B184" w:themeFill="accent2" w:themeFillTint="97"/>
      </w:tcPr>
    </w:tblStylePr>
    <w:tblStylePr w:type="lastRow">
      <w:rPr>
        <w:b/>
        <w:color w:val="404040"/>
      </w:rPr>
      <w:tblPr/>
      <w:tcPr>
        <w:tcBorders>
          <w:top w:val="single" w:sz="4" w:space="0" w:color="ED7D31" w:themeColor="accent2"/>
        </w:tcBorders>
      </w:tcPr>
    </w:tblStylePr>
    <w:tblStylePr w:type="firstCol">
      <w:rPr>
        <w:b/>
        <w:color w:val="404040"/>
      </w:rPr>
    </w:tblStylePr>
    <w:tblStylePr w:type="lastCol">
      <w:rPr>
        <w:b/>
        <w:color w:val="404040"/>
      </w:rPr>
    </w:tblStylePr>
    <w:tblStylePr w:type="band1Vert">
      <w:rPr>
        <w:color w:val="404040"/>
        <w:sz w:val="22"/>
      </w:rPr>
      <w:tblPr/>
      <w:tcPr>
        <w:shd w:val="clear" w:color="FBE5D6" w:fill="FBE5D6" w:themeFill="accent2" w:themeFillTint="32"/>
      </w:tcPr>
    </w:tblStylePr>
    <w:tblStylePr w:type="band1Horz">
      <w:rPr>
        <w:color w:val="404040"/>
        <w:sz w:val="22"/>
      </w:rPr>
      <w:tblPr/>
      <w:tcPr>
        <w:shd w:val="clear" w:color="FBE5D6" w:fill="FBE5D6" w:themeFill="accent2" w:themeFillTint="32"/>
      </w:tcPr>
    </w:tblStylePr>
  </w:style>
  <w:style w:type="table" w:customStyle="1" w:styleId="GridTable4-Accent3">
    <w:name w:val="Grid Table 4 - Accent 3"/>
    <w:basedOn w:val="a1"/>
    <w:uiPriority w:val="59"/>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b/>
        <w:color w:val="FFFFFF"/>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5A5A5" w:fill="A5A5A5" w:themeFill="accent3" w:themeFillTint="FE"/>
      </w:tcPr>
    </w:tblStylePr>
    <w:tblStylePr w:type="lastRow">
      <w:rPr>
        <w:b/>
        <w:color w:val="404040"/>
      </w:rPr>
      <w:tblPr/>
      <w:tcPr>
        <w:tcBorders>
          <w:top w:val="single" w:sz="4" w:space="0" w:color="A5A5A5" w:themeColor="accent3"/>
        </w:tcBorders>
      </w:tcPr>
    </w:tblStylePr>
    <w:tblStylePr w:type="firstCol">
      <w:rPr>
        <w:b/>
        <w:color w:val="404040"/>
      </w:rPr>
    </w:tblStylePr>
    <w:tblStylePr w:type="lastCol">
      <w:rPr>
        <w:b/>
        <w:color w:val="404040"/>
      </w:rPr>
    </w:tblStylePr>
    <w:tblStylePr w:type="band1Vert">
      <w:rPr>
        <w:color w:val="404040"/>
        <w:sz w:val="22"/>
      </w:rPr>
      <w:tblPr/>
      <w:tcPr>
        <w:shd w:val="clear" w:color="ECECEC" w:fill="ECECEC" w:themeFill="accent3" w:themeFillTint="34"/>
      </w:tcPr>
    </w:tblStylePr>
    <w:tblStylePr w:type="band1Horz">
      <w:rPr>
        <w:color w:val="404040"/>
        <w:sz w:val="22"/>
      </w:rPr>
      <w:tblPr/>
      <w:tcPr>
        <w:shd w:val="clear" w:color="ECECEC" w:fill="ECECEC" w:themeFill="accent3" w:themeFillTint="34"/>
      </w:tcPr>
    </w:tblStylePr>
  </w:style>
  <w:style w:type="table" w:customStyle="1" w:styleId="GridTable4-Accent4">
    <w:name w:val="Grid Table 4 - Accent 4"/>
    <w:basedOn w:val="a1"/>
    <w:uiPriority w:val="59"/>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b/>
        <w:color w:val="FFFFFF"/>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FFD865" w:fill="FFD865" w:themeFill="accent4" w:themeFillTint="9A"/>
      </w:tcPr>
    </w:tblStylePr>
    <w:tblStylePr w:type="lastRow">
      <w:rPr>
        <w:b/>
        <w:color w:val="404040"/>
      </w:rPr>
      <w:tblPr/>
      <w:tcPr>
        <w:tcBorders>
          <w:top w:val="single" w:sz="4" w:space="0" w:color="FFC000" w:themeColor="accent4"/>
        </w:tcBorders>
      </w:tcPr>
    </w:tblStylePr>
    <w:tblStylePr w:type="firstCol">
      <w:rPr>
        <w:b/>
        <w:color w:val="404040"/>
      </w:rPr>
    </w:tblStylePr>
    <w:tblStylePr w:type="lastCol">
      <w:rPr>
        <w:b/>
        <w:color w:val="404040"/>
      </w:rPr>
    </w:tblStylePr>
    <w:tblStylePr w:type="band1Vert">
      <w:rPr>
        <w:color w:val="404040"/>
        <w:sz w:val="22"/>
      </w:rPr>
      <w:tblPr/>
      <w:tcPr>
        <w:shd w:val="clear" w:color="FFF2CB" w:fill="FFF2CB" w:themeFill="accent4" w:themeFillTint="34"/>
      </w:tcPr>
    </w:tblStylePr>
    <w:tblStylePr w:type="band1Horz">
      <w:rPr>
        <w:color w:val="404040"/>
        <w:sz w:val="22"/>
      </w:rPr>
      <w:tblPr/>
      <w:tcPr>
        <w:shd w:val="clear" w:color="FFF2CB" w:fill="FFF2CB" w:themeFill="accent4" w:themeFillTint="34"/>
      </w:tcPr>
    </w:tblStylePr>
  </w:style>
  <w:style w:type="table" w:customStyle="1" w:styleId="GridTable4-Accent5">
    <w:name w:val="Grid Table 4 - Accent 5"/>
    <w:basedOn w:val="a1"/>
    <w:uiPriority w:val="59"/>
    <w:qFormat/>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color w:val="404040"/>
        <w:sz w:val="22"/>
      </w:rPr>
      <w:tblPr/>
      <w:tcPr>
        <w:shd w:val="clear" w:color="DDEAF6" w:fill="DDEAF6" w:themeFill="accent5" w:themeFillTint="34"/>
      </w:tcPr>
    </w:tblStylePr>
    <w:tblStylePr w:type="band1Horz">
      <w:rPr>
        <w:color w:val="404040"/>
        <w:sz w:val="22"/>
      </w:rPr>
      <w:tblPr/>
      <w:tcPr>
        <w:shd w:val="clear" w:color="DDEAF6" w:fill="DDEAF6" w:themeFill="accent5" w:themeFillTint="34"/>
      </w:tcPr>
    </w:tblStylePr>
  </w:style>
  <w:style w:type="table" w:customStyle="1" w:styleId="GridTable4-Accent6">
    <w:name w:val="Grid Table 4 - Accent 6"/>
    <w:basedOn w:val="a1"/>
    <w:uiPriority w:val="59"/>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color w:val="404040"/>
        <w:sz w:val="22"/>
      </w:rPr>
      <w:tblPr/>
      <w:tcPr>
        <w:shd w:val="clear" w:color="E1EFD8" w:fill="E1EFD8" w:themeFill="accent6" w:themeFillTint="34"/>
      </w:tcPr>
    </w:tblStylePr>
    <w:tblStylePr w:type="band1Horz">
      <w:rPr>
        <w:color w:val="404040"/>
        <w:sz w:val="22"/>
      </w:rPr>
      <w:tblPr/>
      <w:tcPr>
        <w:shd w:val="clear" w:color="E1EFD8" w:fill="E1EFD8" w:themeFill="accent6" w:themeFillTint="34"/>
      </w:tcPr>
    </w:tblStylePr>
  </w:style>
  <w:style w:type="table" w:customStyle="1" w:styleId="-51">
    <w:name w:val="Таблица-сетка 5 темная1"/>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000000" w:fill="000000" w:themeFill="text1"/>
      </w:tcPr>
    </w:tblStylePr>
    <w:tblStylePr w:type="lastRow">
      <w:rPr>
        <w:b/>
        <w:color w:val="FFFFFF"/>
        <w:sz w:val="22"/>
      </w:rPr>
      <w:tblPr/>
      <w:tcPr>
        <w:tcBorders>
          <w:top w:val="single" w:sz="4" w:space="0" w:color="FFFFFF" w:themeColor="light1"/>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4472C4" w:fill="4472C4" w:themeFill="accent1"/>
      </w:tcPr>
    </w:tblStylePr>
    <w:tblStylePr w:type="lastRow">
      <w:rPr>
        <w:b/>
        <w:color w:val="FFFFFF"/>
        <w:sz w:val="22"/>
      </w:rPr>
      <w:tblPr/>
      <w:tcPr>
        <w:tcBorders>
          <w:top w:val="single" w:sz="4" w:space="0" w:color="FFFFFF" w:themeColor="light1"/>
        </w:tcBorders>
        <w:shd w:val="clear" w:color="4472C4" w:fill="4472C4" w:themeFill="accent1"/>
      </w:tcPr>
    </w:tblStylePr>
    <w:tblStylePr w:type="firstCol">
      <w:rPr>
        <w:b/>
        <w:color w:val="FFFFFF"/>
        <w:sz w:val="22"/>
      </w:rPr>
      <w:tblPr/>
      <w:tcPr>
        <w:shd w:val="clear" w:color="4472C4" w:fill="4472C4" w:themeFill="accent1"/>
      </w:tcPr>
    </w:tblStylePr>
    <w:tblStylePr w:type="lastCol">
      <w:rPr>
        <w:b/>
        <w:color w:val="FFFFFF"/>
        <w:sz w:val="22"/>
      </w:rPr>
      <w:tblPr/>
      <w:tcPr>
        <w:shd w:val="clear" w:color="4472C4" w:fill="4472C4" w:themeFill="accent1"/>
      </w:tcPr>
    </w:tblStylePr>
    <w:tblStylePr w:type="band1Vert">
      <w:tblPr/>
      <w:tcPr>
        <w:shd w:val="clear" w:color="A9BEE4" w:fill="A9BEE4" w:themeFill="accent1" w:themeFillTint="75"/>
      </w:tcPr>
    </w:tblStylePr>
    <w:tblStylePr w:type="band1Horz">
      <w:tblPr/>
      <w:tcPr>
        <w:shd w:val="clear" w:color="A9BEE4" w:fill="A9BEE4" w:themeFill="accent1" w:themeFillTint="75"/>
      </w:tcPr>
    </w:tblStylePr>
  </w:style>
  <w:style w:type="table" w:customStyle="1" w:styleId="GridTable5Dark-Accent2">
    <w:name w:val="Grid Table 5 Dark - Accent 2"/>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ED7D31" w:fill="ED7D31" w:themeFill="accent2"/>
      </w:tcPr>
    </w:tblStylePr>
    <w:tblStylePr w:type="lastRow">
      <w:rPr>
        <w:b/>
        <w:color w:val="FFFFFF"/>
        <w:sz w:val="22"/>
      </w:rPr>
      <w:tblPr/>
      <w:tcPr>
        <w:tcBorders>
          <w:top w:val="single" w:sz="4" w:space="0" w:color="FFFFFF" w:themeColor="light1"/>
        </w:tcBorders>
        <w:shd w:val="clear" w:color="ED7D31" w:fill="ED7D31" w:themeFill="accent2"/>
      </w:tcPr>
    </w:tblStylePr>
    <w:tblStylePr w:type="firstCol">
      <w:rPr>
        <w:b/>
        <w:color w:val="FFFFFF"/>
        <w:sz w:val="22"/>
      </w:rPr>
      <w:tblPr/>
      <w:tcPr>
        <w:shd w:val="clear" w:color="ED7D31" w:fill="ED7D31" w:themeFill="accent2"/>
      </w:tcPr>
    </w:tblStylePr>
    <w:tblStylePr w:type="lastCol">
      <w:rPr>
        <w:b/>
        <w:color w:val="FFFFFF"/>
        <w:sz w:val="22"/>
      </w:rPr>
      <w:tblPr/>
      <w:tcPr>
        <w:shd w:val="clear" w:color="ED7D31" w:fill="ED7D31" w:themeFill="accent2"/>
      </w:tcPr>
    </w:tblStylePr>
    <w:tblStylePr w:type="band1Vert">
      <w:tblPr/>
      <w:tcPr>
        <w:shd w:val="clear" w:color="F6C3A0" w:fill="F6C3A0" w:themeFill="accent2" w:themeFillTint="75"/>
      </w:tcPr>
    </w:tblStylePr>
    <w:tblStylePr w:type="band1Horz">
      <w:tblPr/>
      <w:tcPr>
        <w:shd w:val="clear" w:color="F6C3A0" w:fill="F6C3A0" w:themeFill="accent2" w:themeFillTint="75"/>
      </w:tcPr>
    </w:tblStylePr>
  </w:style>
  <w:style w:type="table" w:customStyle="1" w:styleId="GridTable5Dark-Accent3">
    <w:name w:val="Grid Table 5 Dark - Accent 3"/>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A5A5A5" w:fill="A5A5A5" w:themeFill="accent3"/>
      </w:tcPr>
    </w:tblStylePr>
    <w:tblStylePr w:type="lastRow">
      <w:rPr>
        <w:b/>
        <w:color w:val="FFFFFF"/>
        <w:sz w:val="22"/>
      </w:rPr>
      <w:tblPr/>
      <w:tcPr>
        <w:tcBorders>
          <w:top w:val="single" w:sz="4" w:space="0" w:color="FFFFFF" w:themeColor="light1"/>
        </w:tcBorders>
        <w:shd w:val="clear" w:color="A5A5A5" w:fill="A5A5A5" w:themeFill="accent3"/>
      </w:tcPr>
    </w:tblStylePr>
    <w:tblStylePr w:type="firstCol">
      <w:rPr>
        <w:b/>
        <w:color w:val="FFFFFF"/>
        <w:sz w:val="22"/>
      </w:rPr>
      <w:tblPr/>
      <w:tcPr>
        <w:shd w:val="clear" w:color="A5A5A5" w:fill="A5A5A5" w:themeFill="accent3"/>
      </w:tcPr>
    </w:tblStylePr>
    <w:tblStylePr w:type="lastCol">
      <w:rPr>
        <w:b/>
        <w:color w:val="FFFFFF"/>
        <w:sz w:val="22"/>
      </w:rPr>
      <w:tblPr/>
      <w:tcPr>
        <w:shd w:val="clear" w:color="A5A5A5" w:fill="A5A5A5" w:themeFill="accent3"/>
      </w:tcPr>
    </w:tblStylePr>
    <w:tblStylePr w:type="band1Vert">
      <w:tblPr/>
      <w:tcPr>
        <w:shd w:val="clear" w:color="D5D5D5" w:fill="D5D5D5" w:themeFill="accent3" w:themeFillTint="75"/>
      </w:tcPr>
    </w:tblStylePr>
    <w:tblStylePr w:type="band1Horz">
      <w:tblPr/>
      <w:tcPr>
        <w:shd w:val="clear" w:color="D5D5D5" w:fill="D5D5D5" w:themeFill="accent3" w:themeFillTint="75"/>
      </w:tcPr>
    </w:tblStylePr>
  </w:style>
  <w:style w:type="table" w:customStyle="1" w:styleId="GridTable5Dark-Accent4">
    <w:name w:val="Grid Table 5 Dark- Accent 4"/>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FFC000" w:fill="FFC000" w:themeFill="accent4"/>
      </w:tcPr>
    </w:tblStylePr>
    <w:tblStylePr w:type="lastRow">
      <w:rPr>
        <w:b/>
        <w:color w:val="FFFFFF"/>
        <w:sz w:val="22"/>
      </w:rPr>
      <w:tblPr/>
      <w:tcPr>
        <w:tcBorders>
          <w:top w:val="single" w:sz="4" w:space="0" w:color="FFFFFF" w:themeColor="light1"/>
        </w:tcBorders>
        <w:shd w:val="clear" w:color="FFC000" w:fill="FFC000" w:themeFill="accent4"/>
      </w:tcPr>
    </w:tblStylePr>
    <w:tblStylePr w:type="firstCol">
      <w:rPr>
        <w:b/>
        <w:color w:val="FFFFFF"/>
        <w:sz w:val="22"/>
      </w:rPr>
      <w:tblPr/>
      <w:tcPr>
        <w:shd w:val="clear" w:color="FFC000" w:fill="FFC000" w:themeFill="accent4"/>
      </w:tcPr>
    </w:tblStylePr>
    <w:tblStylePr w:type="lastCol">
      <w:rPr>
        <w:b/>
        <w:color w:val="FFFFFF"/>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table" w:customStyle="1" w:styleId="GridTable5Dark-Accent5">
    <w:name w:val="Grid Table 5 Dark - Accent 5"/>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5B9BD5" w:fill="5B9BD5" w:themeFill="accent5"/>
      </w:tcPr>
    </w:tblStylePr>
    <w:tblStylePr w:type="lastRow">
      <w:rPr>
        <w:b/>
        <w:color w:val="FFFFFF"/>
        <w:sz w:val="22"/>
      </w:rPr>
      <w:tblPr/>
      <w:tcPr>
        <w:tcBorders>
          <w:top w:val="single" w:sz="4" w:space="0" w:color="FFFFFF" w:themeColor="light1"/>
        </w:tcBorders>
        <w:shd w:val="clear" w:color="5B9BD5" w:fill="5B9BD5" w:themeFill="accent5"/>
      </w:tcPr>
    </w:tblStylePr>
    <w:tblStylePr w:type="firstCol">
      <w:rPr>
        <w:b/>
        <w:color w:val="FFFFFF"/>
        <w:sz w:val="22"/>
      </w:rPr>
      <w:tblPr/>
      <w:tcPr>
        <w:shd w:val="clear" w:color="5B9BD5" w:fill="5B9BD5" w:themeFill="accent5"/>
      </w:tcPr>
    </w:tblStylePr>
    <w:tblStylePr w:type="lastCol">
      <w:rPr>
        <w:b/>
        <w:color w:val="FFFFFF"/>
        <w:sz w:val="22"/>
      </w:rPr>
      <w:tblPr/>
      <w:tcPr>
        <w:shd w:val="clear" w:color="5B9BD5" w:fill="5B9BD5" w:themeFill="accent5"/>
      </w:tcPr>
    </w:tblStylePr>
    <w:tblStylePr w:type="band1Vert">
      <w:tblPr/>
      <w:tcPr>
        <w:shd w:val="clear" w:color="B3D0EB" w:fill="B3D0EB" w:themeFill="accent5" w:themeFillTint="75"/>
      </w:tcPr>
    </w:tblStylePr>
    <w:tblStylePr w:type="band1Horz">
      <w:tblPr/>
      <w:tcPr>
        <w:shd w:val="clear" w:color="B3D0EB" w:fill="B3D0EB" w:themeFill="accent5" w:themeFillTint="75"/>
      </w:tcPr>
    </w:tblStylePr>
  </w:style>
  <w:style w:type="table" w:customStyle="1" w:styleId="GridTable5Dark-Accent6">
    <w:name w:val="Grid Table 5 Dark - Accent 6"/>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70AD47" w:fill="70AD47" w:themeFill="accent6"/>
      </w:tcPr>
    </w:tblStylePr>
    <w:tblStylePr w:type="lastRow">
      <w:rPr>
        <w:b/>
        <w:color w:val="FFFFFF"/>
        <w:sz w:val="22"/>
      </w:rPr>
      <w:tblPr/>
      <w:tcPr>
        <w:tcBorders>
          <w:top w:val="single" w:sz="4" w:space="0" w:color="FFFFFF" w:themeColor="light1"/>
        </w:tcBorders>
        <w:shd w:val="clear" w:color="70AD47" w:fill="70AD47" w:themeFill="accent6"/>
      </w:tcPr>
    </w:tblStylePr>
    <w:tblStylePr w:type="firstCol">
      <w:rPr>
        <w:b/>
        <w:color w:val="FFFFFF"/>
        <w:sz w:val="22"/>
      </w:rPr>
      <w:tblPr/>
      <w:tcPr>
        <w:shd w:val="clear" w:color="70AD47" w:fill="70AD47" w:themeFill="accent6"/>
      </w:tcPr>
    </w:tblStylePr>
    <w:tblStylePr w:type="lastCol">
      <w:rPr>
        <w:b/>
        <w:color w:val="FFFFFF"/>
        <w:sz w:val="22"/>
      </w:rPr>
      <w:tblPr/>
      <w:tcPr>
        <w:shd w:val="clear" w:color="70AD47" w:fill="70AD47" w:themeFill="accent6"/>
      </w:tcPr>
    </w:tblStylePr>
    <w:tblStylePr w:type="band1Vert">
      <w:tblPr/>
      <w:tcPr>
        <w:shd w:val="clear" w:color="BCDBA8" w:fill="BCDBA8" w:themeFill="accent6" w:themeFillTint="75"/>
      </w:tcPr>
    </w:tblStylePr>
    <w:tblStylePr w:type="band1Horz">
      <w:tblPr/>
      <w:tcPr>
        <w:shd w:val="clear" w:color="BCDBA8" w:fill="BCDBA8" w:themeFill="accent6" w:themeFillTint="75"/>
      </w:tcPr>
    </w:tblStylePr>
  </w:style>
  <w:style w:type="table" w:customStyle="1" w:styleId="-61">
    <w:name w:val="Таблица-сетка 6 цветная1"/>
    <w:basedOn w:val="a1"/>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000000" w:themeColor="text1"/>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fill="CBCBCB" w:themeFill="text1" w:themeFillTint="34"/>
      </w:tcPr>
    </w:tblStylePr>
    <w:tblStylePr w:type="band1Horz">
      <w:rPr>
        <w:color w:val="7F7F7F" w:themeColor="text1" w:themeTint="80"/>
        <w:sz w:val="22"/>
      </w:rPr>
      <w:tblPr/>
      <w:tcPr>
        <w:shd w:val="clear" w:color="CBCBCB" w:fill="CBCBCB" w:themeFill="text1" w:themeFillTint="34"/>
      </w:tcPr>
    </w:tblStylePr>
    <w:tblStylePr w:type="band2Horz">
      <w:rPr>
        <w:color w:val="7F7F7F" w:themeColor="text1" w:themeTint="80"/>
        <w:sz w:val="22"/>
      </w:rPr>
    </w:tblStylePr>
  </w:style>
  <w:style w:type="table" w:customStyle="1" w:styleId="GridTable6Colorful-Accent1">
    <w:name w:val="Grid Table 6 Colorful - Accent 1"/>
    <w:basedOn w:val="a1"/>
    <w:uiPriority w:val="99"/>
    <w:qFormat/>
    <w:tblPr>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rPr>
      <w:tblPr/>
      <w:tcPr>
        <w:tcBorders>
          <w:bottom w:val="single" w:sz="12" w:space="0" w:color="4472C4" w:themeColor="accent1"/>
        </w:tcBorders>
      </w:tcPr>
    </w:tblStylePr>
    <w:tblStylePr w:type="lastRow">
      <w:rPr>
        <w:b/>
        <w:color w:val="A0B7E1" w:themeColor="accent1" w:themeTint="80"/>
      </w:rPr>
    </w:tblStylePr>
    <w:tblStylePr w:type="firstCol">
      <w:rPr>
        <w:b/>
        <w:color w:val="A0B7E1" w:themeColor="accent1" w:themeTint="80"/>
      </w:rPr>
    </w:tblStylePr>
    <w:tblStylePr w:type="lastCol">
      <w:rPr>
        <w:b/>
        <w:color w:val="A0B7E1" w:themeColor="accent1" w:themeTint="80"/>
      </w:rPr>
    </w:tblStylePr>
    <w:tblStylePr w:type="band1Vert">
      <w:tblPr/>
      <w:tcPr>
        <w:shd w:val="clear" w:color="D8E2F3" w:fill="D8E2F3" w:themeFill="accent1" w:themeFillTint="34"/>
      </w:tcPr>
    </w:tblStylePr>
    <w:tblStylePr w:type="band1Horz">
      <w:rPr>
        <w:color w:val="A0B7E1" w:themeColor="accent1" w:themeTint="80"/>
        <w:sz w:val="22"/>
      </w:rPr>
      <w:tblPr/>
      <w:tcPr>
        <w:shd w:val="clear" w:color="D8E2F3" w:fill="D8E2F3" w:themeFill="accent1" w:themeFillTint="34"/>
      </w:tcPr>
    </w:tblStylePr>
    <w:tblStylePr w:type="band2Horz">
      <w:rPr>
        <w:color w:val="A0B7E1" w:themeColor="accent1" w:themeTint="80"/>
        <w:sz w:val="22"/>
      </w:rPr>
    </w:tblStylePr>
  </w:style>
  <w:style w:type="table" w:customStyle="1" w:styleId="GridTable6Colorful-Accent2">
    <w:name w:val="Grid Table 6 Colorful - Accent 2"/>
    <w:basedOn w:val="a1"/>
    <w:uiPriority w:val="99"/>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285" w:themeColor="accent2" w:themeTint="96"/>
      </w:rPr>
      <w:tblPr/>
      <w:tcPr>
        <w:tcBorders>
          <w:bottom w:val="single" w:sz="12" w:space="0" w:color="ED7D31" w:themeColor="accent2"/>
        </w:tcBorders>
      </w:tcPr>
    </w:tblStylePr>
    <w:tblStylePr w:type="lastRow">
      <w:rPr>
        <w:b/>
        <w:color w:val="F4B285" w:themeColor="accent2" w:themeTint="96"/>
      </w:rPr>
    </w:tblStylePr>
    <w:tblStylePr w:type="firstCol">
      <w:rPr>
        <w:b/>
        <w:color w:val="F4B285" w:themeColor="accent2" w:themeTint="96"/>
      </w:rPr>
    </w:tblStylePr>
    <w:tblStylePr w:type="lastCol">
      <w:rPr>
        <w:b/>
        <w:color w:val="F4B285" w:themeColor="accent2" w:themeTint="96"/>
      </w:rPr>
    </w:tblStylePr>
    <w:tblStylePr w:type="band1Vert">
      <w:tblPr/>
      <w:tcPr>
        <w:shd w:val="clear" w:color="FBE5D6" w:fill="FBE5D6" w:themeFill="accent2" w:themeFillTint="32"/>
      </w:tcPr>
    </w:tblStylePr>
    <w:tblStylePr w:type="band1Horz">
      <w:rPr>
        <w:color w:val="F4B285" w:themeColor="accent2" w:themeTint="96"/>
        <w:sz w:val="22"/>
      </w:rPr>
      <w:tblPr/>
      <w:tcPr>
        <w:shd w:val="clear" w:color="FBE5D6" w:fill="FBE5D6" w:themeFill="accent2" w:themeFillTint="32"/>
      </w:tcPr>
    </w:tblStylePr>
    <w:tblStylePr w:type="band2Horz">
      <w:rPr>
        <w:color w:val="F4B285" w:themeColor="accent2" w:themeTint="96"/>
        <w:sz w:val="22"/>
      </w:rPr>
    </w:tblStylePr>
  </w:style>
  <w:style w:type="table" w:customStyle="1" w:styleId="GridTable6Colorful-Accent3">
    <w:name w:val="Grid Table 6 Colorful - Accent 3"/>
    <w:basedOn w:val="a1"/>
    <w:uiPriority w:val="99"/>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rPr>
      <w:tblPr/>
      <w:tcPr>
        <w:tcBorders>
          <w:bottom w:val="single" w:sz="12" w:space="0" w:color="A5A5A5" w:themeColor="accent3"/>
        </w:tcBorders>
      </w:tcPr>
    </w:tblStylePr>
    <w:tblStylePr w:type="lastRow">
      <w:rPr>
        <w:b/>
        <w:color w:val="A5A5A5" w:themeColor="accent3"/>
      </w:rPr>
    </w:tblStylePr>
    <w:tblStylePr w:type="firstCol">
      <w:rPr>
        <w:b/>
        <w:color w:val="A5A5A5" w:themeColor="accent3"/>
      </w:rPr>
    </w:tblStylePr>
    <w:tblStylePr w:type="lastCol">
      <w:rPr>
        <w:b/>
        <w:color w:val="A5A5A5" w:themeColor="accent3"/>
      </w:rPr>
    </w:tblStylePr>
    <w:tblStylePr w:type="band1Vert">
      <w:tblPr/>
      <w:tcPr>
        <w:shd w:val="clear" w:color="ECECEC" w:fill="ECECEC" w:themeFill="accent3" w:themeFillTint="34"/>
      </w:tcPr>
    </w:tblStylePr>
    <w:tblStylePr w:type="band1Horz">
      <w:rPr>
        <w:color w:val="A5A5A5" w:themeColor="accent3"/>
        <w:sz w:val="22"/>
      </w:rPr>
      <w:tblPr/>
      <w:tcPr>
        <w:shd w:val="clear" w:color="ECECEC" w:fill="ECECEC" w:themeFill="accent3" w:themeFillTint="34"/>
      </w:tcPr>
    </w:tblStylePr>
    <w:tblStylePr w:type="band2Horz">
      <w:rPr>
        <w:color w:val="A5A5A5" w:themeColor="accent3"/>
        <w:sz w:val="22"/>
      </w:rPr>
    </w:tblStylePr>
  </w:style>
  <w:style w:type="table" w:customStyle="1" w:styleId="GridTable6Colorful-Accent4">
    <w:name w:val="Grid Table 6 Colorful - Accent 4"/>
    <w:basedOn w:val="a1"/>
    <w:uiPriority w:val="99"/>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966" w:themeColor="accent4" w:themeTint="99"/>
      </w:rPr>
      <w:tblPr/>
      <w:tcPr>
        <w:tcBorders>
          <w:bottom w:val="single" w:sz="12" w:space="0" w:color="FFC000" w:themeColor="accent4"/>
        </w:tcBorders>
      </w:tcPr>
    </w:tblStylePr>
    <w:tblStylePr w:type="lastRow">
      <w:rPr>
        <w:b/>
        <w:color w:val="FFD966" w:themeColor="accent4" w:themeTint="99"/>
      </w:r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2CB" w:fill="FFF2CB" w:themeFill="accent4" w:themeFillTint="34"/>
      </w:tcPr>
    </w:tblStylePr>
    <w:tblStylePr w:type="band1Horz">
      <w:rPr>
        <w:color w:val="FFD966" w:themeColor="accent4" w:themeTint="99"/>
        <w:sz w:val="22"/>
      </w:rPr>
      <w:tblPr/>
      <w:tcPr>
        <w:shd w:val="clear" w:color="FFF2CB" w:fill="FFF2CB" w:themeFill="accent4" w:themeFillTint="34"/>
      </w:tcPr>
    </w:tblStylePr>
    <w:tblStylePr w:type="band2Horz">
      <w:rPr>
        <w:color w:val="FFD966" w:themeColor="accent4" w:themeTint="99"/>
        <w:sz w:val="22"/>
      </w:rPr>
    </w:tblStylePr>
  </w:style>
  <w:style w:type="table" w:customStyle="1" w:styleId="GridTable6Colorful-Accent5">
    <w:name w:val="Grid Table 6 Colorful - Accent 5"/>
    <w:basedOn w:val="a1"/>
    <w:uiPriority w:val="99"/>
    <w:qFormat/>
    <w:tblPr>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C" w:themeColor="accent5" w:themeShade="94"/>
      </w:rPr>
      <w:tblPr/>
      <w:tcPr>
        <w:tcBorders>
          <w:bottom w:val="single" w:sz="12" w:space="0" w:color="5B9BD5" w:themeColor="accent5"/>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DDEAF6" w:fill="DDEAF6" w:themeFill="accent5" w:themeFillTint="34"/>
      </w:tcPr>
    </w:tblStylePr>
    <w:tblStylePr w:type="band1Horz">
      <w:rPr>
        <w:color w:val="245A8C" w:themeColor="accent5" w:themeShade="94"/>
        <w:sz w:val="22"/>
      </w:rPr>
      <w:tblPr/>
      <w:tcPr>
        <w:shd w:val="clear" w:color="DDEAF6" w:fill="DDEAF6" w:themeFill="accent5" w:themeFillTint="34"/>
      </w:tcPr>
    </w:tblStylePr>
    <w:tblStylePr w:type="band2Horz">
      <w:rPr>
        <w:color w:val="245A8C" w:themeColor="accent5" w:themeShade="94"/>
        <w:sz w:val="22"/>
      </w:rPr>
    </w:tblStylePr>
  </w:style>
  <w:style w:type="table" w:customStyle="1" w:styleId="GridTable6Colorful-Accent6">
    <w:name w:val="Grid Table 6 Colorful - Accent 6"/>
    <w:basedOn w:val="a1"/>
    <w:uiPriority w:val="99"/>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C" w:themeColor="accent5" w:themeShade="94"/>
      </w:rPr>
      <w:tblPr/>
      <w:tcPr>
        <w:tcBorders>
          <w:bottom w:val="single" w:sz="12" w:space="0" w:color="70AD47" w:themeColor="accent6"/>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E1EFD8" w:fill="E1EFD8" w:themeFill="accent6" w:themeFillTint="34"/>
      </w:tcPr>
    </w:tblStylePr>
    <w:tblStylePr w:type="band1Horz">
      <w:rPr>
        <w:color w:val="245A8C" w:themeColor="accent5" w:themeShade="94"/>
        <w:sz w:val="22"/>
      </w:rPr>
      <w:tblPr/>
      <w:tcPr>
        <w:shd w:val="clear" w:color="E1EFD8" w:fill="E1EFD8" w:themeFill="accent6" w:themeFillTint="34"/>
      </w:tcPr>
    </w:tblStylePr>
    <w:tblStylePr w:type="band2Horz">
      <w:rPr>
        <w:color w:val="245A8C" w:themeColor="accent5" w:themeShade="94"/>
        <w:sz w:val="22"/>
      </w:rPr>
    </w:tblStylePr>
  </w:style>
  <w:style w:type="table" w:customStyle="1" w:styleId="-71">
    <w:name w:val="Таблица-сетка 7 цветная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sz w:val="22"/>
      </w:rPr>
      <w:tblPr/>
      <w:tcPr>
        <w:tcBorders>
          <w:top w:val="nil"/>
          <w:left w:val="nil"/>
          <w:bottom w:val="single" w:sz="4" w:space="0" w:color="000000" w:themeColor="text1"/>
          <w:right w:val="nil"/>
        </w:tcBorders>
        <w:shd w:val="clear" w:color="FFFFFF" w:fill="FFFFFF" w:themeFill="light1"/>
      </w:tcPr>
    </w:tblStylePr>
    <w:tblStylePr w:type="lastRow">
      <w:rPr>
        <w:b/>
        <w:color w:val="7F7F7F" w:themeColor="text1" w:themeTint="80"/>
        <w:sz w:val="22"/>
      </w:rPr>
      <w:tblPr/>
      <w:tcPr>
        <w:tcBorders>
          <w:top w:val="single" w:sz="4" w:space="0" w:color="000000" w:themeColor="text1"/>
          <w:left w:val="nil"/>
          <w:bottom w:val="nil"/>
          <w:right w:val="nil"/>
        </w:tcBorders>
        <w:shd w:val="clear" w:color="FFFFFF" w:fill="FFFFFF" w:themeFill="light1"/>
      </w:tcPr>
    </w:tblStylePr>
    <w:tblStylePr w:type="firstCol">
      <w:pPr>
        <w:jc w:val="right"/>
      </w:pPr>
      <w:rPr>
        <w:i/>
        <w:color w:val="7F7F7F" w:themeColor="text1" w:themeTint="80"/>
        <w:sz w:val="22"/>
      </w:rPr>
      <w:tblPr/>
      <w:tcPr>
        <w:tcBorders>
          <w:top w:val="nil"/>
          <w:left w:val="nil"/>
          <w:bottom w:val="nil"/>
          <w:right w:val="single" w:sz="4" w:space="0" w:color="000000" w:themeColor="text1"/>
        </w:tcBorders>
        <w:shd w:val="clear" w:color="FFFFFF" w:fill="auto"/>
      </w:tcPr>
    </w:tblStylePr>
    <w:tblStylePr w:type="lastCol">
      <w:rPr>
        <w:i/>
        <w:color w:val="7F7F7F" w:themeColor="text1" w:themeTint="80"/>
        <w:sz w:val="22"/>
      </w:rPr>
      <w:tblPr/>
      <w:tcPr>
        <w:tcBorders>
          <w:top w:val="nil"/>
          <w:left w:val="single" w:sz="4" w:space="0" w:color="000000" w:themeColor="text1"/>
          <w:bottom w:val="nil"/>
          <w:right w:val="nil"/>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sz w:val="22"/>
      </w:rPr>
      <w:tblPr/>
      <w:tcPr>
        <w:shd w:val="clear" w:color="F2F2F2" w:fill="F2F2F2" w:themeFill="text1" w:themeFillTint="0D"/>
      </w:tcPr>
    </w:tblStylePr>
    <w:tblStylePr w:type="band2Horz">
      <w:rPr>
        <w:color w:val="7F7F7F" w:themeColor="text1" w:themeTint="80"/>
        <w:sz w:val="22"/>
      </w:rPr>
    </w:tblStylePr>
  </w:style>
  <w:style w:type="table" w:customStyle="1" w:styleId="GridTable7Colorful-Accent1">
    <w:name w:val="Grid Table 7 Colorful - Accent 1"/>
    <w:basedOn w:val="a1"/>
    <w:uiPriority w:val="99"/>
    <w:tblPr>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sz w:val="22"/>
      </w:rPr>
      <w:tblPr/>
      <w:tcPr>
        <w:tcBorders>
          <w:top w:val="nil"/>
          <w:left w:val="nil"/>
          <w:bottom w:val="single" w:sz="4" w:space="0" w:color="4472C4" w:themeColor="accent1"/>
          <w:right w:val="nil"/>
        </w:tcBorders>
        <w:shd w:val="clear" w:color="FFFFFF" w:fill="FFFFFF" w:themeFill="light1"/>
      </w:tcPr>
    </w:tblStylePr>
    <w:tblStylePr w:type="lastRow">
      <w:rPr>
        <w:b/>
        <w:color w:val="A0B7E1" w:themeColor="accent1" w:themeTint="80"/>
        <w:sz w:val="22"/>
      </w:rPr>
      <w:tblPr/>
      <w:tcPr>
        <w:tcBorders>
          <w:top w:val="single" w:sz="4" w:space="0" w:color="4472C4" w:themeColor="accent1"/>
          <w:left w:val="nil"/>
          <w:bottom w:val="nil"/>
          <w:right w:val="nil"/>
        </w:tcBorders>
        <w:shd w:val="clear" w:color="FFFFFF" w:fill="FFFFFF" w:themeFill="light1"/>
      </w:tcPr>
    </w:tblStylePr>
    <w:tblStylePr w:type="firstCol">
      <w:pPr>
        <w:jc w:val="right"/>
      </w:pPr>
      <w:rPr>
        <w:i/>
        <w:color w:val="A0B7E1" w:themeColor="accent1" w:themeTint="80"/>
        <w:sz w:val="22"/>
      </w:rPr>
      <w:tblPr/>
      <w:tcPr>
        <w:tcBorders>
          <w:top w:val="nil"/>
          <w:left w:val="nil"/>
          <w:bottom w:val="nil"/>
          <w:right w:val="single" w:sz="4" w:space="0" w:color="4472C4" w:themeColor="accent1"/>
        </w:tcBorders>
        <w:shd w:val="clear" w:color="FFFFFF" w:fill="auto"/>
      </w:tcPr>
    </w:tblStylePr>
    <w:tblStylePr w:type="lastCol">
      <w:rPr>
        <w:i/>
        <w:color w:val="A0B7E1" w:themeColor="accent1" w:themeTint="80"/>
        <w:sz w:val="22"/>
      </w:rPr>
      <w:tblPr/>
      <w:tcPr>
        <w:tcBorders>
          <w:top w:val="nil"/>
          <w:left w:val="single" w:sz="4" w:space="0" w:color="4472C4" w:themeColor="accent1"/>
          <w:bottom w:val="nil"/>
          <w:right w:val="nil"/>
        </w:tcBorders>
        <w:shd w:val="clear" w:color="FFFFFF" w:fill="auto"/>
      </w:tcPr>
    </w:tblStylePr>
    <w:tblStylePr w:type="band1Vert">
      <w:tblPr/>
      <w:tcPr>
        <w:shd w:val="clear" w:color="D8E2F3" w:fill="D8E2F3" w:themeFill="accent1" w:themeFillTint="34"/>
      </w:tcPr>
    </w:tblStylePr>
    <w:tblStylePr w:type="band1Horz">
      <w:rPr>
        <w:color w:val="A0B7E1" w:themeColor="accent1" w:themeTint="80"/>
        <w:sz w:val="22"/>
      </w:rPr>
      <w:tblPr/>
      <w:tcPr>
        <w:shd w:val="clear" w:color="D8E2F3" w:fill="D8E2F3" w:themeFill="accent1" w:themeFillTint="34"/>
      </w:tcPr>
    </w:tblStylePr>
    <w:tblStylePr w:type="band2Horz">
      <w:rPr>
        <w:color w:val="A0B7E1" w:themeColor="accent1" w:themeTint="80"/>
        <w:sz w:val="22"/>
      </w:rPr>
    </w:tblStylePr>
  </w:style>
  <w:style w:type="table" w:customStyle="1" w:styleId="GridTable7Colorful-Accent2">
    <w:name w:val="Grid Table 7 Colorful - Accent 2"/>
    <w:basedOn w:val="a1"/>
    <w:uiPriority w:val="99"/>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285" w:themeColor="accent2" w:themeTint="96"/>
        <w:sz w:val="22"/>
      </w:rPr>
      <w:tblPr/>
      <w:tcPr>
        <w:tcBorders>
          <w:top w:val="nil"/>
          <w:left w:val="nil"/>
          <w:bottom w:val="single" w:sz="4" w:space="0" w:color="ED7D31" w:themeColor="accent2"/>
          <w:right w:val="nil"/>
        </w:tcBorders>
        <w:shd w:val="clear" w:color="FFFFFF" w:fill="FFFFFF" w:themeFill="light1"/>
      </w:tcPr>
    </w:tblStylePr>
    <w:tblStylePr w:type="lastRow">
      <w:rPr>
        <w:b/>
        <w:color w:val="F4B285" w:themeColor="accent2" w:themeTint="96"/>
        <w:sz w:val="22"/>
      </w:rPr>
      <w:tblPr/>
      <w:tcPr>
        <w:tcBorders>
          <w:top w:val="single" w:sz="4" w:space="0" w:color="ED7D31" w:themeColor="accent2"/>
          <w:left w:val="nil"/>
          <w:bottom w:val="nil"/>
          <w:right w:val="nil"/>
        </w:tcBorders>
        <w:shd w:val="clear" w:color="FFFFFF" w:fill="FFFFFF" w:themeFill="light1"/>
      </w:tcPr>
    </w:tblStylePr>
    <w:tblStylePr w:type="firstCol">
      <w:pPr>
        <w:jc w:val="right"/>
      </w:pPr>
      <w:rPr>
        <w:i/>
        <w:color w:val="F4B285" w:themeColor="accent2" w:themeTint="96"/>
        <w:sz w:val="22"/>
      </w:rPr>
      <w:tblPr/>
      <w:tcPr>
        <w:tcBorders>
          <w:top w:val="nil"/>
          <w:left w:val="nil"/>
          <w:bottom w:val="nil"/>
          <w:right w:val="single" w:sz="4" w:space="0" w:color="ED7D31" w:themeColor="accent2"/>
        </w:tcBorders>
        <w:shd w:val="clear" w:color="FFFFFF" w:fill="auto"/>
      </w:tcPr>
    </w:tblStylePr>
    <w:tblStylePr w:type="lastCol">
      <w:rPr>
        <w:i/>
        <w:color w:val="F4B285" w:themeColor="accent2" w:themeTint="96"/>
        <w:sz w:val="22"/>
      </w:rPr>
      <w:tblPr/>
      <w:tcPr>
        <w:tcBorders>
          <w:top w:val="nil"/>
          <w:left w:val="single" w:sz="4" w:space="0" w:color="ED7D31" w:themeColor="accent2"/>
          <w:bottom w:val="nil"/>
          <w:right w:val="nil"/>
        </w:tcBorders>
        <w:shd w:val="clear" w:color="FFFFFF" w:fill="auto"/>
      </w:tcPr>
    </w:tblStylePr>
    <w:tblStylePr w:type="band1Vert">
      <w:tblPr/>
      <w:tcPr>
        <w:shd w:val="clear" w:color="FBE5D6" w:fill="FBE5D6" w:themeFill="accent2" w:themeFillTint="32"/>
      </w:tcPr>
    </w:tblStylePr>
    <w:tblStylePr w:type="band1Horz">
      <w:rPr>
        <w:color w:val="F4B285" w:themeColor="accent2" w:themeTint="96"/>
        <w:sz w:val="22"/>
      </w:rPr>
      <w:tblPr/>
      <w:tcPr>
        <w:shd w:val="clear" w:color="FBE5D6" w:fill="FBE5D6" w:themeFill="accent2" w:themeFillTint="32"/>
      </w:tcPr>
    </w:tblStylePr>
    <w:tblStylePr w:type="band2Horz">
      <w:rPr>
        <w:color w:val="F4B285" w:themeColor="accent2" w:themeTint="96"/>
        <w:sz w:val="22"/>
      </w:rPr>
    </w:tblStylePr>
  </w:style>
  <w:style w:type="table" w:customStyle="1" w:styleId="GridTable7Colorful-Accent3">
    <w:name w:val="Grid Table 7 Colorful - Accent 3"/>
    <w:basedOn w:val="a1"/>
    <w:uiPriority w:val="99"/>
    <w:qFormat/>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sz w:val="22"/>
      </w:rPr>
      <w:tblPr/>
      <w:tcPr>
        <w:tcBorders>
          <w:top w:val="nil"/>
          <w:left w:val="nil"/>
          <w:bottom w:val="single" w:sz="4" w:space="0" w:color="A5A5A5" w:themeColor="accent3"/>
          <w:right w:val="nil"/>
        </w:tcBorders>
        <w:shd w:val="clear" w:color="FFFFFF" w:fill="FFFFFF" w:themeFill="light1"/>
      </w:tcPr>
    </w:tblStylePr>
    <w:tblStylePr w:type="lastRow">
      <w:rPr>
        <w:b/>
        <w:color w:val="A5A5A5" w:themeColor="accent3"/>
        <w:sz w:val="22"/>
      </w:rPr>
      <w:tblPr/>
      <w:tcPr>
        <w:tcBorders>
          <w:top w:val="single" w:sz="4" w:space="0" w:color="A5A5A5" w:themeColor="accent3"/>
          <w:left w:val="nil"/>
          <w:bottom w:val="nil"/>
          <w:right w:val="nil"/>
        </w:tcBorders>
        <w:shd w:val="clear" w:color="FFFFFF" w:fill="FFFFFF" w:themeFill="light1"/>
      </w:tcPr>
    </w:tblStylePr>
    <w:tblStylePr w:type="firstCol">
      <w:pPr>
        <w:jc w:val="right"/>
      </w:pPr>
      <w:rPr>
        <w:i/>
        <w:color w:val="A5A5A5" w:themeColor="accent3"/>
        <w:sz w:val="22"/>
      </w:rPr>
      <w:tblPr/>
      <w:tcPr>
        <w:tcBorders>
          <w:top w:val="nil"/>
          <w:left w:val="nil"/>
          <w:bottom w:val="nil"/>
          <w:right w:val="single" w:sz="4" w:space="0" w:color="A5A5A5" w:themeColor="accent3"/>
        </w:tcBorders>
        <w:shd w:val="clear" w:color="FFFFFF" w:fill="auto"/>
      </w:tcPr>
    </w:tblStylePr>
    <w:tblStylePr w:type="lastCol">
      <w:rPr>
        <w:i/>
        <w:color w:val="A5A5A5" w:themeColor="accent3"/>
        <w:sz w:val="22"/>
      </w:rPr>
      <w:tblPr/>
      <w:tcPr>
        <w:tcBorders>
          <w:top w:val="nil"/>
          <w:left w:val="single" w:sz="4" w:space="0" w:color="A5A5A5" w:themeColor="accent3"/>
          <w:bottom w:val="nil"/>
          <w:right w:val="nil"/>
        </w:tcBorders>
        <w:shd w:val="clear" w:color="FFFFFF" w:fill="auto"/>
      </w:tcPr>
    </w:tblStylePr>
    <w:tblStylePr w:type="band1Vert">
      <w:tblPr/>
      <w:tcPr>
        <w:shd w:val="clear" w:color="ECECEC" w:fill="ECECEC" w:themeFill="accent3" w:themeFillTint="34"/>
      </w:tcPr>
    </w:tblStylePr>
    <w:tblStylePr w:type="band1Horz">
      <w:rPr>
        <w:color w:val="A5A5A5" w:themeColor="accent3"/>
        <w:sz w:val="22"/>
      </w:rPr>
      <w:tblPr/>
      <w:tcPr>
        <w:shd w:val="clear" w:color="ECECEC" w:fill="ECECEC" w:themeFill="accent3" w:themeFillTint="34"/>
      </w:tcPr>
    </w:tblStylePr>
    <w:tblStylePr w:type="band2Horz">
      <w:rPr>
        <w:color w:val="A5A5A5" w:themeColor="accent3"/>
        <w:sz w:val="22"/>
      </w:rPr>
    </w:tblStylePr>
  </w:style>
  <w:style w:type="table" w:customStyle="1" w:styleId="GridTable7Colorful-Accent4">
    <w:name w:val="Grid Table 7 Colorful - Accent 4"/>
    <w:basedOn w:val="a1"/>
    <w:uiPriority w:val="99"/>
    <w:qFormat/>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966" w:themeColor="accent4" w:themeTint="99"/>
        <w:sz w:val="22"/>
      </w:rPr>
      <w:tblPr/>
      <w:tcPr>
        <w:tcBorders>
          <w:top w:val="nil"/>
          <w:left w:val="nil"/>
          <w:bottom w:val="single" w:sz="4" w:space="0" w:color="FFC000" w:themeColor="accent4"/>
          <w:right w:val="nil"/>
        </w:tcBorders>
        <w:shd w:val="clear" w:color="FFFFFF" w:fill="FFFFFF" w:themeFill="light1"/>
      </w:tcPr>
    </w:tblStylePr>
    <w:tblStylePr w:type="lastRow">
      <w:rPr>
        <w:b/>
        <w:color w:val="FFD966" w:themeColor="accent4" w:themeTint="99"/>
        <w:sz w:val="22"/>
      </w:rPr>
      <w:tblPr/>
      <w:tcPr>
        <w:tcBorders>
          <w:top w:val="single" w:sz="4" w:space="0" w:color="FFC000" w:themeColor="accent4"/>
          <w:left w:val="nil"/>
          <w:bottom w:val="nil"/>
          <w:right w:val="nil"/>
        </w:tcBorders>
        <w:shd w:val="clear" w:color="FFFFFF" w:fill="FFFFFF" w:themeFill="light1"/>
      </w:tcPr>
    </w:tblStylePr>
    <w:tblStylePr w:type="firstCol">
      <w:pPr>
        <w:jc w:val="right"/>
      </w:pPr>
      <w:rPr>
        <w:i/>
        <w:color w:val="FFD966" w:themeColor="accent4" w:themeTint="99"/>
        <w:sz w:val="22"/>
      </w:rPr>
      <w:tblPr/>
      <w:tcPr>
        <w:tcBorders>
          <w:top w:val="nil"/>
          <w:left w:val="nil"/>
          <w:bottom w:val="nil"/>
          <w:right w:val="single" w:sz="4" w:space="0" w:color="FFC000" w:themeColor="accent4"/>
        </w:tcBorders>
        <w:shd w:val="clear" w:color="FFFFFF" w:fill="auto"/>
      </w:tcPr>
    </w:tblStylePr>
    <w:tblStylePr w:type="lastCol">
      <w:rPr>
        <w:i/>
        <w:color w:val="FFD966" w:themeColor="accent4" w:themeTint="99"/>
        <w:sz w:val="22"/>
      </w:rPr>
      <w:tblPr/>
      <w:tcPr>
        <w:tcBorders>
          <w:top w:val="nil"/>
          <w:left w:val="single" w:sz="4" w:space="0" w:color="FFC000" w:themeColor="accent4"/>
          <w:bottom w:val="nil"/>
          <w:right w:val="nil"/>
        </w:tcBorders>
        <w:shd w:val="clear" w:color="FFFFFF" w:fill="auto"/>
      </w:tcPr>
    </w:tblStylePr>
    <w:tblStylePr w:type="band1Vert">
      <w:tblPr/>
      <w:tcPr>
        <w:shd w:val="clear" w:color="FFF2CB" w:fill="FFF2CB" w:themeFill="accent4" w:themeFillTint="34"/>
      </w:tcPr>
    </w:tblStylePr>
    <w:tblStylePr w:type="band1Horz">
      <w:rPr>
        <w:color w:val="FFD966" w:themeColor="accent4" w:themeTint="99"/>
        <w:sz w:val="22"/>
      </w:rPr>
      <w:tblPr/>
      <w:tcPr>
        <w:shd w:val="clear" w:color="FFF2CB" w:fill="FFF2CB" w:themeFill="accent4" w:themeFillTint="34"/>
      </w:tcPr>
    </w:tblStylePr>
    <w:tblStylePr w:type="band2Horz">
      <w:rPr>
        <w:color w:val="FFD966" w:themeColor="accent4" w:themeTint="99"/>
        <w:sz w:val="22"/>
      </w:rPr>
    </w:tblStylePr>
  </w:style>
  <w:style w:type="table" w:customStyle="1" w:styleId="GridTable7Colorful-Accent5">
    <w:name w:val="Grid Table 7 Colorful - Accent 5"/>
    <w:basedOn w:val="a1"/>
    <w:uiPriority w:val="99"/>
    <w:tblPr>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b/>
        <w:color w:val="245A8C" w:themeColor="accent5" w:themeShade="94"/>
        <w:sz w:val="22"/>
      </w:rPr>
      <w:tblPr/>
      <w:tcPr>
        <w:tcBorders>
          <w:top w:val="nil"/>
          <w:left w:val="nil"/>
          <w:bottom w:val="single" w:sz="4" w:space="0" w:color="5B9BD5" w:themeColor="accent5"/>
          <w:right w:val="nil"/>
        </w:tcBorders>
        <w:shd w:val="clear" w:color="FFFFFF" w:fill="FFFFFF" w:themeFill="light1"/>
      </w:tcPr>
    </w:tblStylePr>
    <w:tblStylePr w:type="lastRow">
      <w:rPr>
        <w:b/>
        <w:color w:val="245A8C" w:themeColor="accent5" w:themeShade="94"/>
        <w:sz w:val="22"/>
      </w:rPr>
      <w:tblPr/>
      <w:tcPr>
        <w:tcBorders>
          <w:top w:val="single" w:sz="4" w:space="0" w:color="5B9BD5" w:themeColor="accent5"/>
          <w:left w:val="nil"/>
          <w:bottom w:val="nil"/>
          <w:right w:val="nil"/>
        </w:tcBorders>
        <w:shd w:val="clear" w:color="FFFFFF" w:fill="FFFFFF" w:themeFill="light1"/>
      </w:tcPr>
    </w:tblStylePr>
    <w:tblStylePr w:type="firstCol">
      <w:pPr>
        <w:jc w:val="right"/>
      </w:pPr>
      <w:rPr>
        <w:i/>
        <w:color w:val="245A8C" w:themeColor="accent5" w:themeShade="94"/>
        <w:sz w:val="22"/>
      </w:rPr>
      <w:tblPr/>
      <w:tcPr>
        <w:tcBorders>
          <w:top w:val="nil"/>
          <w:left w:val="nil"/>
          <w:bottom w:val="nil"/>
          <w:right w:val="single" w:sz="4" w:space="0" w:color="5B9BD5" w:themeColor="accent5"/>
        </w:tcBorders>
        <w:shd w:val="clear" w:color="FFFFFF" w:fill="auto"/>
      </w:tcPr>
    </w:tblStylePr>
    <w:tblStylePr w:type="lastCol">
      <w:rPr>
        <w:i/>
        <w:color w:val="245A8C" w:themeColor="accent5" w:themeShade="94"/>
        <w:sz w:val="22"/>
      </w:rPr>
      <w:tblPr/>
      <w:tcPr>
        <w:tcBorders>
          <w:top w:val="nil"/>
          <w:left w:val="single" w:sz="4" w:space="0" w:color="5B9BD5" w:themeColor="accent5"/>
          <w:bottom w:val="nil"/>
          <w:right w:val="nil"/>
        </w:tcBorders>
        <w:shd w:val="clear" w:color="FFFFFF" w:fill="auto"/>
      </w:tcPr>
    </w:tblStylePr>
    <w:tblStylePr w:type="band1Vert">
      <w:tblPr/>
      <w:tcPr>
        <w:shd w:val="clear" w:color="DDEAF6" w:fill="DDEAF6" w:themeFill="accent5" w:themeFillTint="34"/>
      </w:tcPr>
    </w:tblStylePr>
    <w:tblStylePr w:type="band1Horz">
      <w:rPr>
        <w:color w:val="245A8C" w:themeColor="accent5" w:themeShade="94"/>
        <w:sz w:val="22"/>
      </w:rPr>
      <w:tblPr/>
      <w:tcPr>
        <w:shd w:val="clear" w:color="DDEAF6" w:fill="DDEAF6" w:themeFill="accent5" w:themeFillTint="34"/>
      </w:tcPr>
    </w:tblStylePr>
    <w:tblStylePr w:type="band2Horz">
      <w:rPr>
        <w:color w:val="245A8C" w:themeColor="accent5" w:themeShade="94"/>
        <w:sz w:val="22"/>
      </w:rPr>
    </w:tblStylePr>
  </w:style>
  <w:style w:type="table" w:customStyle="1" w:styleId="GridTable7Colorful-Accent6">
    <w:name w:val="Grid Table 7 Colorful - Accent 6"/>
    <w:basedOn w:val="a1"/>
    <w:uiPriority w:val="99"/>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color w:val="406429" w:themeColor="accent6" w:themeShade="94"/>
        <w:sz w:val="22"/>
      </w:rPr>
      <w:tblPr/>
      <w:tcPr>
        <w:tcBorders>
          <w:top w:val="nil"/>
          <w:left w:val="nil"/>
          <w:bottom w:val="single" w:sz="4" w:space="0" w:color="70AD47" w:themeColor="accent6"/>
          <w:right w:val="nil"/>
        </w:tcBorders>
        <w:shd w:val="clear" w:color="FFFFFF" w:fill="FFFFFF" w:themeFill="light1"/>
      </w:tcPr>
    </w:tblStylePr>
    <w:tblStylePr w:type="lastRow">
      <w:rPr>
        <w:b/>
        <w:color w:val="406429" w:themeColor="accent6" w:themeShade="94"/>
        <w:sz w:val="22"/>
      </w:rPr>
      <w:tblPr/>
      <w:tcPr>
        <w:tcBorders>
          <w:top w:val="single" w:sz="4" w:space="0" w:color="70AD47" w:themeColor="accent6"/>
          <w:left w:val="nil"/>
          <w:bottom w:val="nil"/>
          <w:right w:val="nil"/>
        </w:tcBorders>
        <w:shd w:val="clear" w:color="FFFFFF" w:fill="FFFFFF" w:themeFill="light1"/>
      </w:tcPr>
    </w:tblStylePr>
    <w:tblStylePr w:type="firstCol">
      <w:pPr>
        <w:jc w:val="right"/>
      </w:pPr>
      <w:rPr>
        <w:i/>
        <w:color w:val="406429" w:themeColor="accent6" w:themeShade="94"/>
        <w:sz w:val="22"/>
      </w:rPr>
      <w:tblPr/>
      <w:tcPr>
        <w:tcBorders>
          <w:top w:val="nil"/>
          <w:left w:val="nil"/>
          <w:bottom w:val="nil"/>
          <w:right w:val="single" w:sz="4" w:space="0" w:color="70AD47" w:themeColor="accent6"/>
        </w:tcBorders>
        <w:shd w:val="clear" w:color="FFFFFF" w:fill="auto"/>
      </w:tcPr>
    </w:tblStylePr>
    <w:tblStylePr w:type="lastCol">
      <w:rPr>
        <w:i/>
        <w:color w:val="406429" w:themeColor="accent6" w:themeShade="94"/>
        <w:sz w:val="22"/>
      </w:rPr>
      <w:tblPr/>
      <w:tcPr>
        <w:tcBorders>
          <w:top w:val="nil"/>
          <w:left w:val="single" w:sz="4" w:space="0" w:color="70AD47" w:themeColor="accent6"/>
          <w:bottom w:val="nil"/>
          <w:right w:val="nil"/>
        </w:tcBorders>
        <w:shd w:val="clear" w:color="FFFFFF" w:fill="auto"/>
      </w:tcPr>
    </w:tblStylePr>
    <w:tblStylePr w:type="band1Vert">
      <w:tblPr/>
      <w:tcPr>
        <w:shd w:val="clear" w:color="E1EFD8" w:fill="E1EFD8" w:themeFill="accent6" w:themeFillTint="34"/>
      </w:tcPr>
    </w:tblStylePr>
    <w:tblStylePr w:type="band1Horz">
      <w:rPr>
        <w:color w:val="406429" w:themeColor="accent6" w:themeShade="94"/>
        <w:sz w:val="22"/>
      </w:rPr>
      <w:tblPr/>
      <w:tcPr>
        <w:shd w:val="clear" w:color="E1EFD8" w:fill="E1EFD8" w:themeFill="accent6" w:themeFillTint="34"/>
      </w:tcPr>
    </w:tblStylePr>
    <w:tblStylePr w:type="band2Horz">
      <w:rPr>
        <w:color w:val="406429" w:themeColor="accent6" w:themeShade="94"/>
        <w:sz w:val="22"/>
      </w:rPr>
    </w:tblStylePr>
  </w:style>
  <w:style w:type="table" w:customStyle="1" w:styleId="-110">
    <w:name w:val="Список-таблица 1 светлая1"/>
    <w:basedOn w:val="a1"/>
    <w:uiPriority w:val="99"/>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Pr w:type="firstRow">
      <w:rPr>
        <w:b/>
        <w:color w:val="404040"/>
      </w:rPr>
      <w:tblPr/>
      <w:tcPr>
        <w:tcBorders>
          <w:top w:val="nil"/>
          <w:left w:val="nil"/>
          <w:bottom w:val="single" w:sz="4" w:space="0" w:color="4472C4" w:themeColor="accent1"/>
          <w:right w:val="nil"/>
        </w:tcBorders>
      </w:tcPr>
    </w:tblStylePr>
    <w:tblStylePr w:type="lastRow">
      <w:rPr>
        <w:b/>
        <w:color w:val="404040"/>
      </w:rPr>
      <w:tblPr/>
      <w:tcPr>
        <w:tcBorders>
          <w:top w:val="single" w:sz="4" w:space="0" w:color="4472C4"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fill="CFDBF0" w:themeFill="accent1" w:themeFillTint="40"/>
      </w:tcPr>
    </w:tblStylePr>
    <w:tblStylePr w:type="band1Horz">
      <w:tblPr/>
      <w:tcPr>
        <w:shd w:val="clear" w:color="CFDBF0" w:fill="CFDBF0" w:themeFill="accent1" w:themeFillTint="40"/>
      </w:tcPr>
    </w:tblStylePr>
  </w:style>
  <w:style w:type="table" w:customStyle="1" w:styleId="ListTable1Light-Accent2">
    <w:name w:val="List Table 1 Light - Accent 2"/>
    <w:basedOn w:val="a1"/>
    <w:uiPriority w:val="99"/>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fill="FADECB" w:themeFill="accent2" w:themeFillTint="40"/>
      </w:tcPr>
    </w:tblStylePr>
    <w:tblStylePr w:type="band1Horz">
      <w:tblPr/>
      <w:tcPr>
        <w:shd w:val="clear" w:color="FADECB" w:fill="FADECB" w:themeFill="accent2" w:themeFillTint="40"/>
      </w:tcPr>
    </w:tblStylePr>
  </w:style>
  <w:style w:type="table" w:customStyle="1" w:styleId="ListTable1Light-Accent3">
    <w:name w:val="List Table 1 Light - Accent 3"/>
    <w:basedOn w:val="a1"/>
    <w:uiPriority w:val="99"/>
    <w:qFormat/>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fill="E8E8E8" w:themeFill="accent3" w:themeFillTint="40"/>
      </w:tcPr>
    </w:tblStylePr>
    <w:tblStylePr w:type="band1Horz">
      <w:tblPr/>
      <w:tcPr>
        <w:shd w:val="clear" w:color="E8E8E8" w:fill="E8E8E8" w:themeFill="accent3" w:themeFillTint="40"/>
      </w:tcPr>
    </w:tblStylePr>
  </w:style>
  <w:style w:type="table" w:customStyle="1" w:styleId="ListTable1Light-Accent4">
    <w:name w:val="List Table 1 Light - Accent 4"/>
    <w:basedOn w:val="a1"/>
    <w:uiPriority w:val="99"/>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fill="FFEFBF" w:themeFill="accent4" w:themeFillTint="40"/>
      </w:tcPr>
    </w:tblStylePr>
    <w:tblStylePr w:type="band1Horz">
      <w:tblPr/>
      <w:tcPr>
        <w:shd w:val="clear" w:color="FFEFBF" w:fill="FFEFBF" w:themeFill="accent4" w:themeFillTint="40"/>
      </w:tcPr>
    </w:tblStylePr>
  </w:style>
  <w:style w:type="table" w:customStyle="1" w:styleId="ListTable1Light-Accent5">
    <w:name w:val="List Table 1 Light - Accent 5"/>
    <w:basedOn w:val="a1"/>
    <w:uiPriority w:val="99"/>
    <w:qFormat/>
    <w:tblPr/>
    <w:tblStylePr w:type="firstRow">
      <w:rPr>
        <w:b/>
        <w:color w:val="404040"/>
      </w:rPr>
      <w:tblPr/>
      <w:tcPr>
        <w:tcBorders>
          <w:top w:val="nil"/>
          <w:left w:val="nil"/>
          <w:bottom w:val="single" w:sz="4" w:space="0" w:color="5B9BD5" w:themeColor="accent5"/>
          <w:right w:val="nil"/>
        </w:tcBorders>
      </w:tcPr>
    </w:tblStylePr>
    <w:tblStylePr w:type="lastRow">
      <w:rPr>
        <w:b/>
        <w:color w:val="404040"/>
      </w:rPr>
      <w:tblPr/>
      <w:tcPr>
        <w:tcBorders>
          <w:top w:val="single" w:sz="4" w:space="0" w:color="5B9BD5"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fill="D5E5F4" w:themeFill="accent5" w:themeFillTint="40"/>
      </w:tcPr>
    </w:tblStylePr>
    <w:tblStylePr w:type="band1Horz">
      <w:tblPr/>
      <w:tcPr>
        <w:shd w:val="clear" w:color="D5E5F4" w:fill="D5E5F4" w:themeFill="accent5" w:themeFillTint="40"/>
      </w:tcPr>
    </w:tblStylePr>
  </w:style>
  <w:style w:type="table" w:customStyle="1" w:styleId="ListTable1Light-Accent6">
    <w:name w:val="List Table 1 Light - Accent 6"/>
    <w:basedOn w:val="a1"/>
    <w:uiPriority w:val="99"/>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fill="DAEBCF" w:themeFill="accent6" w:themeFillTint="40"/>
      </w:tcPr>
    </w:tblStylePr>
    <w:tblStylePr w:type="band1Horz">
      <w:tblPr/>
      <w:tcPr>
        <w:shd w:val="clear" w:color="DAEBCF" w:fill="DAEBCF" w:themeFill="accent6" w:themeFillTint="40"/>
      </w:tcPr>
    </w:tblStylePr>
  </w:style>
  <w:style w:type="table" w:customStyle="1" w:styleId="-210">
    <w:name w:val="Список-таблица 21"/>
    <w:basedOn w:val="a1"/>
    <w:uiPriority w:val="99"/>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color w:val="404040"/>
        <w:sz w:val="22"/>
      </w:rPr>
      <w:tblPr/>
      <w:tcPr>
        <w:tcBorders>
          <w:top w:val="single" w:sz="4" w:space="0" w:color="000000" w:themeColor="text1"/>
          <w:left w:val="nil"/>
          <w:bottom w:val="single" w:sz="4" w:space="0" w:color="000000" w:themeColor="text1"/>
          <w:right w:val="nil"/>
        </w:tcBorders>
      </w:tcPr>
    </w:tblStylePr>
    <w:tblStylePr w:type="lastRow">
      <w:rPr>
        <w:b/>
        <w:color w:val="404040"/>
        <w:sz w:val="22"/>
      </w:rPr>
      <w:tblPr/>
      <w:tcPr>
        <w:tcBorders>
          <w:top w:val="single" w:sz="4" w:space="0" w:color="000000" w:themeColor="text1"/>
          <w:left w:val="nil"/>
          <w:bottom w:val="single" w:sz="4" w:space="0" w:color="000000" w:themeColor="text1"/>
          <w:right w:val="nil"/>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2-Accent1">
    <w:name w:val="List Table 2 - Accent 1"/>
    <w:basedOn w:val="a1"/>
    <w:uiPriority w:val="99"/>
    <w:tblPr>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b/>
        <w:color w:val="404040"/>
        <w:sz w:val="22"/>
      </w:rPr>
      <w:tblPr/>
      <w:tcPr>
        <w:tcBorders>
          <w:top w:val="single" w:sz="4" w:space="0" w:color="4472C4" w:themeColor="accent1"/>
          <w:left w:val="nil"/>
          <w:bottom w:val="single" w:sz="4" w:space="0" w:color="4472C4" w:themeColor="accent1"/>
          <w:right w:val="nil"/>
        </w:tcBorders>
      </w:tcPr>
    </w:tblStylePr>
    <w:tblStylePr w:type="lastRow">
      <w:rPr>
        <w:b/>
        <w:color w:val="404040"/>
        <w:sz w:val="22"/>
      </w:rPr>
      <w:tblPr/>
      <w:tcPr>
        <w:tcBorders>
          <w:top w:val="single" w:sz="4" w:space="0" w:color="4472C4" w:themeColor="accent1"/>
          <w:left w:val="nil"/>
          <w:bottom w:val="single" w:sz="4" w:space="0" w:color="4472C4" w:themeColor="accent1"/>
          <w:right w:val="nil"/>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CFDBF0" w:fill="CFDBF0" w:themeFill="accent1" w:themeFillTint="40"/>
      </w:tcPr>
    </w:tblStylePr>
    <w:tblStylePr w:type="band1Horz">
      <w:rPr>
        <w:color w:val="404040"/>
        <w:sz w:val="22"/>
      </w:rPr>
      <w:tblPr/>
      <w:tcPr>
        <w:shd w:val="clear" w:color="CFDBF0" w:fill="CFDBF0" w:themeFill="accent1" w:themeFillTint="40"/>
      </w:tcPr>
    </w:tblStylePr>
  </w:style>
  <w:style w:type="table" w:customStyle="1" w:styleId="ListTable2-Accent2">
    <w:name w:val="List Table 2 - Accent 2"/>
    <w:basedOn w:val="a1"/>
    <w:uiPriority w:val="99"/>
    <w:tblPr>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b/>
        <w:color w:val="404040"/>
        <w:sz w:val="22"/>
      </w:rPr>
      <w:tblPr/>
      <w:tcPr>
        <w:tcBorders>
          <w:top w:val="single" w:sz="4" w:space="0" w:color="ED7D31" w:themeColor="accent2"/>
          <w:left w:val="nil"/>
          <w:bottom w:val="single" w:sz="4" w:space="0" w:color="ED7D31" w:themeColor="accent2"/>
          <w:right w:val="nil"/>
        </w:tcBorders>
      </w:tcPr>
    </w:tblStylePr>
    <w:tblStylePr w:type="lastRow">
      <w:rPr>
        <w:b/>
        <w:color w:val="404040"/>
        <w:sz w:val="22"/>
      </w:rPr>
      <w:tblPr/>
      <w:tcPr>
        <w:tcBorders>
          <w:top w:val="single" w:sz="4" w:space="0" w:color="ED7D31" w:themeColor="accent2"/>
          <w:left w:val="nil"/>
          <w:bottom w:val="single" w:sz="4" w:space="0" w:color="ED7D31" w:themeColor="accent2"/>
          <w:right w:val="nil"/>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ADECB" w:fill="FADECB" w:themeFill="accent2" w:themeFillTint="40"/>
      </w:tcPr>
    </w:tblStylePr>
    <w:tblStylePr w:type="band1Horz">
      <w:rPr>
        <w:color w:val="404040"/>
        <w:sz w:val="22"/>
      </w:rPr>
      <w:tblPr/>
      <w:tcPr>
        <w:shd w:val="clear" w:color="FADECB" w:fill="FADECB" w:themeFill="accent2" w:themeFillTint="40"/>
      </w:tcPr>
    </w:tblStylePr>
  </w:style>
  <w:style w:type="table" w:customStyle="1" w:styleId="ListTable2-Accent3">
    <w:name w:val="List Table 2 - Accent 3"/>
    <w:basedOn w:val="a1"/>
    <w:uiPriority w:val="99"/>
    <w:tblPr>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b/>
        <w:color w:val="404040"/>
        <w:sz w:val="22"/>
      </w:rPr>
      <w:tblPr/>
      <w:tcPr>
        <w:tcBorders>
          <w:top w:val="single" w:sz="4" w:space="0" w:color="A5A5A5" w:themeColor="accent3"/>
          <w:left w:val="nil"/>
          <w:bottom w:val="single" w:sz="4" w:space="0" w:color="A5A5A5" w:themeColor="accent3"/>
          <w:right w:val="nil"/>
        </w:tcBorders>
      </w:tcPr>
    </w:tblStylePr>
    <w:tblStylePr w:type="lastRow">
      <w:rPr>
        <w:b/>
        <w:color w:val="404040"/>
        <w:sz w:val="22"/>
      </w:rPr>
      <w:tblPr/>
      <w:tcPr>
        <w:tcBorders>
          <w:top w:val="single" w:sz="4" w:space="0" w:color="A5A5A5" w:themeColor="accent3"/>
          <w:left w:val="nil"/>
          <w:bottom w:val="single" w:sz="4" w:space="0" w:color="A5A5A5" w:themeColor="accent3"/>
          <w:right w:val="nil"/>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E8E8E8" w:fill="E8E8E8" w:themeFill="accent3" w:themeFillTint="40"/>
      </w:tcPr>
    </w:tblStylePr>
    <w:tblStylePr w:type="band1Horz">
      <w:rPr>
        <w:color w:val="404040"/>
        <w:sz w:val="22"/>
      </w:rPr>
      <w:tblPr/>
      <w:tcPr>
        <w:shd w:val="clear" w:color="E8E8E8" w:fill="E8E8E8" w:themeFill="accent3" w:themeFillTint="40"/>
      </w:tcPr>
    </w:tblStylePr>
  </w:style>
  <w:style w:type="table" w:customStyle="1" w:styleId="ListTable2-Accent4">
    <w:name w:val="List Table 2 - Accent 4"/>
    <w:basedOn w:val="a1"/>
    <w:uiPriority w:val="99"/>
    <w:qFormat/>
    <w:tblPr>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b/>
        <w:color w:val="404040"/>
        <w:sz w:val="22"/>
      </w:rPr>
      <w:tblPr/>
      <w:tcPr>
        <w:tcBorders>
          <w:top w:val="single" w:sz="4" w:space="0" w:color="FFC000" w:themeColor="accent4"/>
          <w:left w:val="nil"/>
          <w:bottom w:val="single" w:sz="4" w:space="0" w:color="FFC000" w:themeColor="accent4"/>
          <w:right w:val="nil"/>
        </w:tcBorders>
      </w:tcPr>
    </w:tblStylePr>
    <w:tblStylePr w:type="lastRow">
      <w:rPr>
        <w:b/>
        <w:color w:val="404040"/>
        <w:sz w:val="22"/>
      </w:rPr>
      <w:tblPr/>
      <w:tcPr>
        <w:tcBorders>
          <w:top w:val="single" w:sz="4" w:space="0" w:color="FFC000" w:themeColor="accent4"/>
          <w:left w:val="nil"/>
          <w:bottom w:val="single" w:sz="4" w:space="0" w:color="FFC000" w:themeColor="accent4"/>
          <w:right w:val="nil"/>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EFBF" w:fill="FFEFBF" w:themeFill="accent4" w:themeFillTint="40"/>
      </w:tcPr>
    </w:tblStylePr>
    <w:tblStylePr w:type="band1Horz">
      <w:rPr>
        <w:color w:val="404040"/>
        <w:sz w:val="22"/>
      </w:rPr>
      <w:tblPr/>
      <w:tcPr>
        <w:shd w:val="clear" w:color="FFEFBF" w:fill="FFEFBF" w:themeFill="accent4" w:themeFillTint="40"/>
      </w:tcPr>
    </w:tblStylePr>
  </w:style>
  <w:style w:type="table" w:customStyle="1" w:styleId="ListTable2-Accent5">
    <w:name w:val="List Table 2 - Accent 5"/>
    <w:basedOn w:val="a1"/>
    <w:uiPriority w:val="99"/>
    <w:qFormat/>
    <w:tblPr>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b/>
        <w:color w:val="404040"/>
        <w:sz w:val="22"/>
      </w:rPr>
      <w:tblPr/>
      <w:tcPr>
        <w:tcBorders>
          <w:top w:val="single" w:sz="4" w:space="0" w:color="5B9BD5" w:themeColor="accent5"/>
          <w:left w:val="nil"/>
          <w:bottom w:val="single" w:sz="4" w:space="0" w:color="5B9BD5" w:themeColor="accent5"/>
          <w:right w:val="nil"/>
        </w:tcBorders>
      </w:tcPr>
    </w:tblStylePr>
    <w:tblStylePr w:type="lastRow">
      <w:rPr>
        <w:b/>
        <w:color w:val="404040"/>
        <w:sz w:val="22"/>
      </w:rPr>
      <w:tblPr/>
      <w:tcPr>
        <w:tcBorders>
          <w:top w:val="single" w:sz="4" w:space="0" w:color="5B9BD5" w:themeColor="accent5"/>
          <w:left w:val="nil"/>
          <w:bottom w:val="single" w:sz="4" w:space="0" w:color="5B9BD5" w:themeColor="accent5"/>
          <w:right w:val="nil"/>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5E5F4" w:fill="D5E5F4" w:themeFill="accent5" w:themeFillTint="40"/>
      </w:tcPr>
    </w:tblStylePr>
    <w:tblStylePr w:type="band1Horz">
      <w:rPr>
        <w:color w:val="404040"/>
        <w:sz w:val="22"/>
      </w:rPr>
      <w:tblPr/>
      <w:tcPr>
        <w:shd w:val="clear" w:color="D5E5F4" w:fill="D5E5F4" w:themeFill="accent5" w:themeFillTint="40"/>
      </w:tcPr>
    </w:tblStylePr>
  </w:style>
  <w:style w:type="table" w:customStyle="1" w:styleId="ListTable2-Accent6">
    <w:name w:val="List Table 2 - Accent 6"/>
    <w:basedOn w:val="a1"/>
    <w:uiPriority w:val="99"/>
    <w:tblPr>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b/>
        <w:color w:val="404040"/>
        <w:sz w:val="22"/>
      </w:rPr>
      <w:tblPr/>
      <w:tcPr>
        <w:tcBorders>
          <w:top w:val="single" w:sz="4" w:space="0" w:color="70AD47" w:themeColor="accent6"/>
          <w:left w:val="nil"/>
          <w:bottom w:val="single" w:sz="4" w:space="0" w:color="70AD47" w:themeColor="accent6"/>
          <w:right w:val="nil"/>
        </w:tcBorders>
      </w:tcPr>
    </w:tblStylePr>
    <w:tblStylePr w:type="lastRow">
      <w:rPr>
        <w:b/>
        <w:color w:val="404040"/>
        <w:sz w:val="22"/>
      </w:rPr>
      <w:tblPr/>
      <w:tcPr>
        <w:tcBorders>
          <w:top w:val="single" w:sz="4" w:space="0" w:color="70AD47" w:themeColor="accent6"/>
          <w:left w:val="nil"/>
          <w:bottom w:val="single" w:sz="4" w:space="0" w:color="70AD47" w:themeColor="accent6"/>
          <w:right w:val="nil"/>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AEBCF" w:fill="DAEBCF" w:themeFill="accent6" w:themeFillTint="40"/>
      </w:tcPr>
    </w:tblStylePr>
    <w:tblStylePr w:type="band1Horz">
      <w:rPr>
        <w:color w:val="404040"/>
        <w:sz w:val="22"/>
      </w:rPr>
      <w:tblPr/>
      <w:tcPr>
        <w:shd w:val="clear" w:color="DAEBCF" w:fill="DAEBCF" w:themeFill="accent6" w:themeFillTint="40"/>
      </w:tcPr>
    </w:tblStylePr>
  </w:style>
  <w:style w:type="table" w:customStyle="1" w:styleId="-310">
    <w:name w:val="Список-таблица 31"/>
    <w:basedOn w:val="a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color w:val="FFFFFF"/>
        <w:sz w:val="22"/>
      </w:rPr>
      <w:tblPr/>
      <w:tcPr>
        <w:shd w:val="clear" w:color="4472C4"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472C4" w:themeColor="accent1"/>
          <w:right w:val="single" w:sz="4" w:space="0" w:color="4472C4" w:themeColor="accent1"/>
        </w:tcBorders>
      </w:tcPr>
    </w:tblStylePr>
    <w:tblStylePr w:type="band1Horz">
      <w:rPr>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b/>
        <w:color w:val="FFFFFF"/>
        <w:sz w:val="22"/>
      </w:rPr>
      <w:tblPr/>
      <w:tcPr>
        <w:shd w:val="clear" w:color="F4B184"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ED7D31" w:themeColor="accent2"/>
          <w:right w:val="single" w:sz="4" w:space="0" w:color="ED7D31" w:themeColor="accent2"/>
        </w:tcBorders>
      </w:tcPr>
    </w:tblStylePr>
    <w:tblStylePr w:type="band1Horz">
      <w:rPr>
        <w:color w:val="404040"/>
        <w:sz w:val="22"/>
      </w:rPr>
      <w:tblPr/>
      <w:tcPr>
        <w:tcBorders>
          <w:top w:val="single" w:sz="4" w:space="0" w:color="ED7D31" w:themeColor="accent2"/>
          <w:bottom w:val="single" w:sz="4" w:space="0" w:color="ED7D31" w:themeColor="accent2"/>
        </w:tcBorders>
      </w:tcPr>
    </w:tblStylePr>
  </w:style>
  <w:style w:type="table" w:customStyle="1" w:styleId="ListTable3-Accent3">
    <w:name w:val="List Table 3 - Accent 3"/>
    <w:basedOn w:val="a1"/>
    <w:uiPriority w:val="99"/>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b/>
        <w:color w:val="FFFFFF"/>
        <w:sz w:val="22"/>
      </w:rPr>
      <w:tblPr/>
      <w:tcPr>
        <w:shd w:val="clear" w:color="C9C9C9"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A5A5A5" w:themeColor="accent3"/>
          <w:right w:val="single" w:sz="4" w:space="0" w:color="A5A5A5" w:themeColor="accent3"/>
        </w:tcBorders>
      </w:tcPr>
    </w:tblStylePr>
    <w:tblStylePr w:type="band1Horz">
      <w:rPr>
        <w:color w:val="404040"/>
        <w:sz w:val="22"/>
      </w:rPr>
      <w:tblPr/>
      <w:tcPr>
        <w:tcBorders>
          <w:top w:val="single" w:sz="4" w:space="0" w:color="A5A5A5" w:themeColor="accent3"/>
          <w:bottom w:val="single" w:sz="4" w:space="0" w:color="A5A5A5" w:themeColor="accent3"/>
        </w:tcBorders>
      </w:tcPr>
    </w:tblStylePr>
  </w:style>
  <w:style w:type="table" w:customStyle="1" w:styleId="ListTable3-Accent4">
    <w:name w:val="List Table 3 - Accent 4"/>
    <w:basedOn w:val="a1"/>
    <w:uiPriority w:val="99"/>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b/>
        <w:color w:val="FFFFFF"/>
        <w:sz w:val="22"/>
      </w:rPr>
      <w:tblPr/>
      <w:tcPr>
        <w:shd w:val="clear" w:color="FFD865"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FFC000" w:themeColor="accent4"/>
          <w:right w:val="single" w:sz="4" w:space="0" w:color="FFC000" w:themeColor="accent4"/>
        </w:tcBorders>
      </w:tcPr>
    </w:tblStylePr>
    <w:tblStylePr w:type="band1Horz">
      <w:rPr>
        <w:color w:val="404040"/>
        <w:sz w:val="22"/>
      </w:rPr>
      <w:tblPr/>
      <w:tcPr>
        <w:tcBorders>
          <w:top w:val="single" w:sz="4" w:space="0" w:color="FFC000" w:themeColor="accent4"/>
          <w:bottom w:val="single" w:sz="4" w:space="0" w:color="FFC000" w:themeColor="accent4"/>
        </w:tcBorders>
      </w:tcPr>
    </w:tblStylePr>
  </w:style>
  <w:style w:type="table" w:customStyle="1" w:styleId="ListTable3-Accent5">
    <w:name w:val="List Table 3 - Accent 5"/>
    <w:basedOn w:val="a1"/>
    <w:uiPriority w:val="99"/>
    <w:qFormat/>
    <w:tblPr>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b/>
        <w:color w:val="FFFFFF"/>
        <w:sz w:val="22"/>
      </w:rPr>
      <w:tblPr/>
      <w:tcPr>
        <w:shd w:val="clear" w:color="9BC2E5"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5B9BD5" w:themeColor="accent5"/>
          <w:right w:val="single" w:sz="4" w:space="0" w:color="5B9BD5" w:themeColor="accent5"/>
        </w:tcBorders>
      </w:tcPr>
    </w:tblStylePr>
    <w:tblStylePr w:type="band1Horz">
      <w:rPr>
        <w:color w:val="404040"/>
        <w:sz w:val="22"/>
      </w:rPr>
      <w:tblPr/>
      <w:tcPr>
        <w:tcBorders>
          <w:top w:val="single" w:sz="4" w:space="0" w:color="5B9BD5" w:themeColor="accent5"/>
          <w:bottom w:val="single" w:sz="4" w:space="0" w:color="5B9BD5" w:themeColor="accent5"/>
        </w:tcBorders>
      </w:tcPr>
    </w:tblStylePr>
  </w:style>
  <w:style w:type="table" w:customStyle="1" w:styleId="ListTable3-Accent6">
    <w:name w:val="List Table 3 - Accent 6"/>
    <w:basedOn w:val="a1"/>
    <w:uiPriority w:val="99"/>
    <w:qFormat/>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b/>
        <w:color w:val="FFFFFF"/>
        <w:sz w:val="22"/>
      </w:rPr>
      <w:tblPr/>
      <w:tcPr>
        <w:shd w:val="clear" w:color="A9D08E"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70AD47" w:themeColor="accent6"/>
          <w:right w:val="single" w:sz="4" w:space="0" w:color="70AD47" w:themeColor="accent6"/>
        </w:tcBorders>
      </w:tcPr>
    </w:tblStylePr>
    <w:tblStylePr w:type="band1Horz">
      <w:rPr>
        <w:color w:val="404040"/>
        <w:sz w:val="22"/>
      </w:rPr>
      <w:tblPr/>
      <w:tcPr>
        <w:tcBorders>
          <w:top w:val="single" w:sz="4" w:space="0" w:color="70AD47" w:themeColor="accent6"/>
          <w:bottom w:val="single" w:sz="4" w:space="0" w:color="70AD47" w:themeColor="accent6"/>
        </w:tcBorders>
      </w:tcPr>
    </w:tblStylePr>
  </w:style>
  <w:style w:type="table" w:customStyle="1" w:styleId="-410">
    <w:name w:val="Список-таблица 41"/>
    <w:basedOn w:val="a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4-Accent1">
    <w:name w:val="List Table 4 - Accent 1"/>
    <w:basedOn w:val="a1"/>
    <w:uiPriority w:val="99"/>
    <w:qFormat/>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b/>
        <w:color w:val="FFFFFF"/>
        <w:sz w:val="22"/>
      </w:rPr>
      <w:tblPr/>
      <w:tcPr>
        <w:shd w:val="clear" w:color="4472C4"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CFDBF0" w:fill="CFDBF0" w:themeFill="accent1" w:themeFillTint="40"/>
      </w:tcPr>
    </w:tblStylePr>
    <w:tblStylePr w:type="band1Horz">
      <w:rPr>
        <w:color w:val="404040"/>
        <w:sz w:val="22"/>
      </w:rPr>
      <w:tblPr/>
      <w:tcPr>
        <w:shd w:val="clear" w:color="CFDBF0" w:fill="CFDBF0" w:themeFill="accent1" w:themeFillTint="40"/>
      </w:tcPr>
    </w:tblStylePr>
  </w:style>
  <w:style w:type="table" w:customStyle="1" w:styleId="ListTable4-Accent2">
    <w:name w:val="List Table 4 - Accent 2"/>
    <w:basedOn w:val="a1"/>
    <w:uiPriority w:val="99"/>
    <w:qFormat/>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b/>
        <w:color w:val="FFFFFF"/>
        <w:sz w:val="22"/>
      </w:rPr>
      <w:tblPr/>
      <w:tcPr>
        <w:shd w:val="clear" w:color="ED7D31"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ADECB" w:fill="FADECB" w:themeFill="accent2" w:themeFillTint="40"/>
      </w:tcPr>
    </w:tblStylePr>
    <w:tblStylePr w:type="band1Horz">
      <w:rPr>
        <w:color w:val="404040"/>
        <w:sz w:val="22"/>
      </w:rPr>
      <w:tblPr/>
      <w:tcPr>
        <w:shd w:val="clear" w:color="FADECB" w:fill="FADECB" w:themeFill="accent2" w:themeFillTint="40"/>
      </w:tcPr>
    </w:tblStylePr>
  </w:style>
  <w:style w:type="table" w:customStyle="1" w:styleId="ListTable4-Accent3">
    <w:name w:val="List Table 4 - Accent 3"/>
    <w:basedOn w:val="a1"/>
    <w:uiPriority w:val="99"/>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b/>
        <w:color w:val="FFFFFF"/>
        <w:sz w:val="22"/>
      </w:rPr>
      <w:tblPr/>
      <w:tcPr>
        <w:shd w:val="clear" w:color="A5A5A5"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E8E8E8" w:fill="E8E8E8" w:themeFill="accent3" w:themeFillTint="40"/>
      </w:tcPr>
    </w:tblStylePr>
    <w:tblStylePr w:type="band1Horz">
      <w:rPr>
        <w:color w:val="404040"/>
        <w:sz w:val="22"/>
      </w:rPr>
      <w:tblPr/>
      <w:tcPr>
        <w:shd w:val="clear" w:color="E8E8E8" w:fill="E8E8E8" w:themeFill="accent3" w:themeFillTint="40"/>
      </w:tcPr>
    </w:tblStylePr>
  </w:style>
  <w:style w:type="table" w:customStyle="1" w:styleId="ListTable4-Accent4">
    <w:name w:val="List Table 4 - Accent 4"/>
    <w:basedOn w:val="a1"/>
    <w:uiPriority w:val="99"/>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b/>
        <w:color w:val="FFFFFF"/>
        <w:sz w:val="22"/>
      </w:rPr>
      <w:tblPr/>
      <w:tcPr>
        <w:shd w:val="clear" w:color="FFC000"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EFBF" w:fill="FFEFBF" w:themeFill="accent4" w:themeFillTint="40"/>
      </w:tcPr>
    </w:tblStylePr>
    <w:tblStylePr w:type="band1Horz">
      <w:rPr>
        <w:color w:val="404040"/>
        <w:sz w:val="22"/>
      </w:rPr>
      <w:tblPr/>
      <w:tcPr>
        <w:shd w:val="clear" w:color="FFEFBF" w:fill="FFEFBF" w:themeFill="accent4" w:themeFillTint="40"/>
      </w:tcPr>
    </w:tblStylePr>
  </w:style>
  <w:style w:type="table" w:customStyle="1" w:styleId="ListTable4-Accent5">
    <w:name w:val="List Table 4 - Accent 5"/>
    <w:basedOn w:val="a1"/>
    <w:uiPriority w:val="99"/>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b/>
        <w:color w:val="FFFFFF"/>
        <w:sz w:val="22"/>
      </w:rPr>
      <w:tblPr/>
      <w:tcPr>
        <w:shd w:val="clear" w:color="5B9BD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5E5F4" w:fill="D5E5F4" w:themeFill="accent5" w:themeFillTint="40"/>
      </w:tcPr>
    </w:tblStylePr>
    <w:tblStylePr w:type="band1Horz">
      <w:rPr>
        <w:color w:val="404040"/>
        <w:sz w:val="22"/>
      </w:rPr>
      <w:tblPr/>
      <w:tcPr>
        <w:shd w:val="clear" w:color="D5E5F4" w:fill="D5E5F4" w:themeFill="accent5" w:themeFillTint="40"/>
      </w:tcPr>
    </w:tblStylePr>
  </w:style>
  <w:style w:type="table" w:customStyle="1" w:styleId="ListTable4-Accent6">
    <w:name w:val="List Table 4 - Accent 6"/>
    <w:basedOn w:val="a1"/>
    <w:uiPriority w:val="99"/>
    <w:qFormat/>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b/>
        <w:color w:val="FFFFFF"/>
        <w:sz w:val="22"/>
      </w:rPr>
      <w:tblPr/>
      <w:tcPr>
        <w:shd w:val="clear" w:color="70AD47"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AEBCF" w:fill="DAEBCF" w:themeFill="accent6" w:themeFillTint="40"/>
      </w:tcPr>
    </w:tblStylePr>
    <w:tblStylePr w:type="band1Horz">
      <w:rPr>
        <w:color w:val="404040"/>
        <w:sz w:val="22"/>
      </w:rPr>
      <w:tblPr/>
      <w:tcPr>
        <w:shd w:val="clear" w:color="DAEBCF" w:fill="DAEBCF" w:themeFill="accent6" w:themeFillTint="40"/>
      </w:tcPr>
    </w:tblStylePr>
  </w:style>
  <w:style w:type="table" w:customStyle="1" w:styleId="-510">
    <w:name w:val="Список-таблица 5 темная1"/>
    <w:basedOn w:val="a1"/>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1"/>
    <w:uiPriority w:val="99"/>
    <w:tblPr>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Pr>
    <w:tblStylePr w:type="firstRow">
      <w:rPr>
        <w:b/>
        <w:color w:val="FFFFFF" w:themeColor="light1"/>
        <w:sz w:val="22"/>
      </w:rPr>
      <w:tblPr/>
      <w:tcPr>
        <w:tcBorders>
          <w:top w:val="single" w:sz="32" w:space="0" w:color="4472C4" w:themeColor="accent1"/>
          <w:bottom w:val="single" w:sz="12" w:space="0" w:color="FFFFFF" w:themeColor="light1"/>
        </w:tcBorders>
        <w:shd w:val="clear" w:color="4472C4" w:fill="4472C4"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fill="4472C4" w:themeFill="accent1"/>
      </w:tcPr>
    </w:tblStylePr>
    <w:tblStylePr w:type="band2Horz">
      <w:tblPr/>
      <w:tcPr>
        <w:tcBorders>
          <w:top w:val="single" w:sz="4" w:space="0" w:color="FFFFFF" w:themeColor="light1"/>
          <w:bottom w:val="single" w:sz="4" w:space="0" w:color="FFFFFF" w:themeColor="light1"/>
        </w:tcBorders>
        <w:shd w:val="clear" w:color="4472C4" w:fill="4472C4" w:themeFill="accent1"/>
      </w:tcPr>
    </w:tblStylePr>
  </w:style>
  <w:style w:type="table" w:customStyle="1" w:styleId="ListTable5Dark-Accent2">
    <w:name w:val="List Table 5 Dark - Accent 2"/>
    <w:basedOn w:val="a1"/>
    <w:uiPriority w:val="99"/>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b/>
        <w:color w:val="FFFFFF" w:themeColor="light1"/>
        <w:sz w:val="22"/>
      </w:rPr>
      <w:tblPr/>
      <w:tcPr>
        <w:tcBorders>
          <w:top w:val="single" w:sz="32" w:space="0" w:color="ED7D31" w:themeColor="accent2"/>
          <w:bottom w:val="single" w:sz="12" w:space="0" w:color="FFFFFF" w:themeColor="light1"/>
        </w:tcBorders>
        <w:shd w:val="clear" w:color="F4B184" w:fill="F4B184"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D7D31" w:themeColor="accent2"/>
          <w:right w:val="single" w:sz="4" w:space="0" w:color="FFFFFF" w:themeColor="light1"/>
        </w:tcBorders>
      </w:tcPr>
    </w:tblStylePr>
    <w:tblStylePr w:type="lastCol">
      <w:tblPr/>
      <w:tcPr>
        <w:tcBorders>
          <w:left w:val="single" w:sz="4" w:space="0" w:color="FFFFFF" w:themeColor="light1"/>
          <w:right w:val="single" w:sz="32" w:space="0" w:color="ED7D31" w:themeColor="accent2"/>
        </w:tcBorders>
      </w:tcPr>
    </w:tblStylePr>
    <w:tblStylePr w:type="band1Vert">
      <w:tblPr/>
      <w:tcPr>
        <w:tcBorders>
          <w:left w:val="single" w:sz="4" w:space="0" w:color="FFFFFF" w:themeColor="light1"/>
          <w:right w:val="single" w:sz="4" w:space="0" w:color="FFFFFF" w:themeColor="light1"/>
        </w:tcBorders>
        <w:shd w:val="clear" w:color="F4B184"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fill="F4B184" w:themeFill="accent2" w:themeFillTint="97"/>
      </w:tcPr>
    </w:tblStylePr>
  </w:style>
  <w:style w:type="table" w:customStyle="1" w:styleId="ListTable5Dark-Accent3">
    <w:name w:val="List Table 5 Dark - Accent 3"/>
    <w:basedOn w:val="a1"/>
    <w:uiPriority w:val="99"/>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b/>
        <w:color w:val="FFFFFF" w:themeColor="light1"/>
        <w:sz w:val="22"/>
      </w:rPr>
      <w:tblPr/>
      <w:tcPr>
        <w:tcBorders>
          <w:top w:val="single" w:sz="32" w:space="0" w:color="A5A5A5" w:themeColor="accent3"/>
          <w:bottom w:val="single" w:sz="12" w:space="0" w:color="FFFFFF" w:themeColor="light1"/>
        </w:tcBorders>
        <w:shd w:val="clear" w:color="C9C9C9" w:fill="C9C9C9"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5A5A5" w:themeColor="accent3"/>
          <w:right w:val="single" w:sz="4" w:space="0" w:color="FFFFFF" w:themeColor="light1"/>
        </w:tcBorders>
      </w:tcPr>
    </w:tblStylePr>
    <w:tblStylePr w:type="lastCol">
      <w:tblPr/>
      <w:tcPr>
        <w:tcBorders>
          <w:left w:val="single" w:sz="4" w:space="0" w:color="FFFFFF" w:themeColor="light1"/>
          <w:right w:val="single" w:sz="32" w:space="0" w:color="A5A5A5" w:themeColor="accent3"/>
        </w:tcBorders>
      </w:tcPr>
    </w:tblStylePr>
    <w:tblStylePr w:type="band1Vert">
      <w:tblPr/>
      <w:tcPr>
        <w:tcBorders>
          <w:left w:val="single" w:sz="4" w:space="0" w:color="FFFFFF" w:themeColor="light1"/>
          <w:right w:val="single" w:sz="4" w:space="0" w:color="FFFFFF" w:themeColor="light1"/>
        </w:tcBorders>
        <w:shd w:val="clear" w:color="C9C9C9"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fill="C9C9C9" w:themeFill="accent3" w:themeFillTint="98"/>
      </w:tcPr>
    </w:tblStylePr>
  </w:style>
  <w:style w:type="table" w:customStyle="1" w:styleId="ListTable5Dark-Accent4">
    <w:name w:val="List Table 5 Dark - Accent 4"/>
    <w:basedOn w:val="a1"/>
    <w:uiPriority w:val="99"/>
    <w:qFormat/>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b/>
        <w:color w:val="FFFFFF" w:themeColor="light1"/>
        <w:sz w:val="22"/>
      </w:rPr>
      <w:tblPr/>
      <w:tcPr>
        <w:tcBorders>
          <w:top w:val="single" w:sz="32" w:space="0" w:color="FFC000" w:themeColor="accent4"/>
          <w:bottom w:val="single" w:sz="12" w:space="0" w:color="FFFFFF" w:themeColor="light1"/>
        </w:tcBorders>
        <w:shd w:val="clear" w:color="FFD865" w:fill="FFD865"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FFC000" w:themeColor="accent4"/>
          <w:right w:val="single" w:sz="4" w:space="0" w:color="FFFFFF" w:themeColor="light1"/>
        </w:tcBorders>
      </w:tcPr>
    </w:tblStylePr>
    <w:tblStylePr w:type="lastCol">
      <w:tblPr/>
      <w:tcPr>
        <w:tcBorders>
          <w:left w:val="single" w:sz="4" w:space="0" w:color="FFFFFF" w:themeColor="light1"/>
          <w:right w:val="single" w:sz="32" w:space="0" w:color="FFC000" w:themeColor="accent4"/>
        </w:tcBorders>
      </w:tcPr>
    </w:tblStylePr>
    <w:tblStylePr w:type="band1Vert">
      <w:tblPr/>
      <w:tcPr>
        <w:tcBorders>
          <w:left w:val="single" w:sz="4" w:space="0" w:color="FFFFFF" w:themeColor="light1"/>
          <w:right w:val="single" w:sz="4" w:space="0" w:color="FFFFFF" w:themeColor="light1"/>
        </w:tcBorders>
        <w:shd w:val="clear" w:color="FFD865"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fill="FFD865" w:themeFill="accent4" w:themeFillTint="9A"/>
      </w:tcPr>
    </w:tblStylePr>
  </w:style>
  <w:style w:type="table" w:customStyle="1" w:styleId="ListTable5Dark-Accent5">
    <w:name w:val="List Table 5 Dark - Accent 5"/>
    <w:basedOn w:val="a1"/>
    <w:uiPriority w:val="99"/>
    <w:qFormat/>
    <w:tblPr>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Pr>
    <w:tblStylePr w:type="firstRow">
      <w:rPr>
        <w:b/>
        <w:color w:val="FFFFFF" w:themeColor="light1"/>
        <w:sz w:val="22"/>
      </w:rPr>
      <w:tblPr/>
      <w:tcPr>
        <w:tcBorders>
          <w:top w:val="single" w:sz="32" w:space="0" w:color="5B9BD5" w:themeColor="accent5"/>
          <w:bottom w:val="single" w:sz="12" w:space="0" w:color="FFFFFF" w:themeColor="light1"/>
        </w:tcBorders>
        <w:shd w:val="clear" w:color="9BC2E5" w:fill="9BC2E5"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5B9BD5" w:themeColor="accent5"/>
          <w:right w:val="single" w:sz="4" w:space="0" w:color="FFFFFF" w:themeColor="light1"/>
        </w:tcBorders>
      </w:tcPr>
    </w:tblStylePr>
    <w:tblStylePr w:type="lastCol">
      <w:tblPr/>
      <w:tcPr>
        <w:tcBorders>
          <w:left w:val="single" w:sz="4" w:space="0" w:color="FFFFFF" w:themeColor="light1"/>
          <w:right w:val="single" w:sz="32" w:space="0" w:color="5B9BD5" w:themeColor="accent5"/>
        </w:tcBorders>
      </w:tcPr>
    </w:tblStylePr>
    <w:tblStylePr w:type="band1Vert">
      <w:tblPr/>
      <w:tcPr>
        <w:tcBorders>
          <w:left w:val="single" w:sz="4" w:space="0" w:color="FFFFFF" w:themeColor="light1"/>
          <w:right w:val="single" w:sz="4" w:space="0" w:color="FFFFFF" w:themeColor="light1"/>
        </w:tcBorders>
        <w:shd w:val="clear" w:color="9BC2E5"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fill="9BC2E5" w:themeFill="accent5" w:themeFillTint="9A"/>
      </w:tcPr>
    </w:tblStylePr>
  </w:style>
  <w:style w:type="table" w:customStyle="1" w:styleId="ListTable5Dark-Accent6">
    <w:name w:val="List Table 5 Dark - Accent 6"/>
    <w:basedOn w:val="a1"/>
    <w:uiPriority w:val="99"/>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b/>
        <w:color w:val="FFFFFF" w:themeColor="light1"/>
        <w:sz w:val="22"/>
      </w:rPr>
      <w:tblPr/>
      <w:tcPr>
        <w:tcBorders>
          <w:top w:val="single" w:sz="32" w:space="0" w:color="70AD47" w:themeColor="accent6"/>
          <w:bottom w:val="single" w:sz="12" w:space="0" w:color="FFFFFF" w:themeColor="light1"/>
        </w:tcBorders>
        <w:shd w:val="clear" w:color="A9D08E" w:fill="A9D08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70AD47" w:themeColor="accent6"/>
          <w:right w:val="single" w:sz="4" w:space="0" w:color="FFFFFF" w:themeColor="light1"/>
        </w:tcBorders>
      </w:tcPr>
    </w:tblStylePr>
    <w:tblStylePr w:type="lastCol">
      <w:tblPr/>
      <w:tcPr>
        <w:tcBorders>
          <w:left w:val="single" w:sz="4" w:space="0" w:color="FFFFFF" w:themeColor="light1"/>
          <w:right w:val="single" w:sz="32" w:space="0" w:color="70AD47" w:themeColor="accent6"/>
        </w:tcBorders>
      </w:tcPr>
    </w:tblStylePr>
    <w:tblStylePr w:type="band1Vert">
      <w:tblPr/>
      <w:tcPr>
        <w:tcBorders>
          <w:left w:val="single" w:sz="4" w:space="0" w:color="FFFFFF" w:themeColor="light1"/>
          <w:right w:val="single" w:sz="4" w:space="0" w:color="FFFFFF" w:themeColor="light1"/>
        </w:tcBorders>
        <w:shd w:val="clear" w:color="A9D08E"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fill="A9D08E" w:themeFill="accent6" w:themeFillTint="98"/>
      </w:tcPr>
    </w:tblStylePr>
  </w:style>
  <w:style w:type="table" w:customStyle="1" w:styleId="-610">
    <w:name w:val="Список-таблица 6 цветная1"/>
    <w:basedOn w:val="a1"/>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qFormat/>
    <w:tblPr>
      <w:tblBorders>
        <w:top w:val="single" w:sz="4" w:space="0" w:color="4472C4" w:themeColor="accent1"/>
        <w:bottom w:val="single" w:sz="4" w:space="0" w:color="4472C4" w:themeColor="accent1"/>
      </w:tblBorders>
    </w:tblPr>
    <w:tblStylePr w:type="firstRow">
      <w:rPr>
        <w:b/>
        <w:color w:val="244174" w:themeColor="accent1" w:themeShade="94"/>
      </w:rPr>
      <w:tblPr/>
      <w:tcPr>
        <w:tcBorders>
          <w:bottom w:val="single" w:sz="4" w:space="0" w:color="4472C4" w:themeColor="accent1"/>
        </w:tcBorders>
      </w:tcPr>
    </w:tblStylePr>
    <w:tblStylePr w:type="lastRow">
      <w:rPr>
        <w:b/>
        <w:color w:val="244174" w:themeColor="accent1" w:themeShade="94"/>
      </w:rPr>
      <w:tblPr/>
      <w:tcPr>
        <w:tcBorders>
          <w:top w:val="single" w:sz="4" w:space="0" w:color="4472C4" w:themeColor="accent1"/>
        </w:tcBorders>
      </w:tcPr>
    </w:tblStylePr>
    <w:tblStylePr w:type="firstCol">
      <w:rPr>
        <w:b/>
        <w:color w:val="244174" w:themeColor="accent1" w:themeShade="94"/>
      </w:rPr>
    </w:tblStylePr>
    <w:tblStylePr w:type="lastCol">
      <w:rPr>
        <w:b/>
        <w:color w:val="244174" w:themeColor="accent1" w:themeShade="94"/>
      </w:rPr>
    </w:tblStylePr>
    <w:tblStylePr w:type="band1Vert">
      <w:tblPr/>
      <w:tcPr>
        <w:shd w:val="clear" w:color="CFDBF0" w:fill="CFDBF0" w:themeFill="accent1" w:themeFillTint="40"/>
      </w:tcPr>
    </w:tblStylePr>
    <w:tblStylePr w:type="band1Horz">
      <w:rPr>
        <w:color w:val="244174" w:themeColor="accent1" w:themeShade="94"/>
        <w:sz w:val="22"/>
      </w:rPr>
      <w:tblPr/>
      <w:tcPr>
        <w:shd w:val="clear" w:color="CFDBF0" w:fill="CFDBF0" w:themeFill="accent1" w:themeFillTint="40"/>
      </w:tcPr>
    </w:tblStylePr>
    <w:tblStylePr w:type="band2Horz">
      <w:rPr>
        <w:color w:val="244174" w:themeColor="accent1" w:themeShade="94"/>
        <w:sz w:val="22"/>
      </w:rPr>
    </w:tblStylePr>
  </w:style>
  <w:style w:type="table" w:customStyle="1" w:styleId="ListTable6Colorful-Accent2">
    <w:name w:val="List Table 6 Colorful - Accent 2"/>
    <w:basedOn w:val="a1"/>
    <w:uiPriority w:val="99"/>
    <w:tblPr>
      <w:tblBorders>
        <w:top w:val="single" w:sz="4" w:space="0" w:color="F4B184" w:themeColor="accent2" w:themeTint="97"/>
        <w:bottom w:val="single" w:sz="4" w:space="0" w:color="F4B184" w:themeColor="accent2" w:themeTint="97"/>
      </w:tblBorders>
    </w:tblPr>
    <w:tblStylePr w:type="firstRow">
      <w:rPr>
        <w:b/>
        <w:color w:val="F4B285" w:themeColor="accent2" w:themeTint="96"/>
      </w:rPr>
      <w:tblPr/>
      <w:tcPr>
        <w:tcBorders>
          <w:bottom w:val="single" w:sz="4" w:space="0" w:color="ED7D31" w:themeColor="accent2"/>
        </w:tcBorders>
      </w:tcPr>
    </w:tblStylePr>
    <w:tblStylePr w:type="lastRow">
      <w:rPr>
        <w:b/>
        <w:color w:val="F4B285" w:themeColor="accent2" w:themeTint="96"/>
      </w:rPr>
      <w:tblPr/>
      <w:tcPr>
        <w:tcBorders>
          <w:top w:val="single" w:sz="4" w:space="0" w:color="ED7D31" w:themeColor="accent2"/>
        </w:tcBorders>
      </w:tcPr>
    </w:tblStylePr>
    <w:tblStylePr w:type="firstCol">
      <w:rPr>
        <w:b/>
        <w:color w:val="F4B285" w:themeColor="accent2" w:themeTint="96"/>
      </w:rPr>
    </w:tblStylePr>
    <w:tblStylePr w:type="lastCol">
      <w:rPr>
        <w:b/>
        <w:color w:val="F4B285" w:themeColor="accent2" w:themeTint="96"/>
      </w:rPr>
    </w:tblStylePr>
    <w:tblStylePr w:type="band1Vert">
      <w:tblPr/>
      <w:tcPr>
        <w:shd w:val="clear" w:color="FADECB" w:fill="FADECB" w:themeFill="accent2" w:themeFillTint="40"/>
      </w:tcPr>
    </w:tblStylePr>
    <w:tblStylePr w:type="band1Horz">
      <w:rPr>
        <w:color w:val="F4B285" w:themeColor="accent2" w:themeTint="96"/>
        <w:sz w:val="22"/>
      </w:rPr>
      <w:tblPr/>
      <w:tcPr>
        <w:shd w:val="clear" w:color="FADECB" w:fill="FADECB" w:themeFill="accent2" w:themeFillTint="40"/>
      </w:tcPr>
    </w:tblStylePr>
    <w:tblStylePr w:type="band2Horz">
      <w:rPr>
        <w:color w:val="F4B285" w:themeColor="accent2" w:themeTint="96"/>
        <w:sz w:val="22"/>
      </w:rPr>
    </w:tblStylePr>
  </w:style>
  <w:style w:type="table" w:customStyle="1" w:styleId="ListTable6Colorful-Accent3">
    <w:name w:val="List Table 6 Colorful - Accent 3"/>
    <w:basedOn w:val="a1"/>
    <w:uiPriority w:val="99"/>
    <w:tblPr>
      <w:tblBorders>
        <w:top w:val="single" w:sz="4" w:space="0" w:color="C9C9C9" w:themeColor="accent3" w:themeTint="98"/>
        <w:bottom w:val="single" w:sz="4" w:space="0" w:color="C9C9C9" w:themeColor="accent3" w:themeTint="98"/>
      </w:tblBorders>
    </w:tblPr>
    <w:tblStylePr w:type="firstRow">
      <w:rPr>
        <w:b/>
        <w:color w:val="C9C9C9" w:themeColor="accent3" w:themeTint="99"/>
      </w:rPr>
      <w:tblPr/>
      <w:tcPr>
        <w:tcBorders>
          <w:bottom w:val="single" w:sz="4" w:space="0" w:color="A5A5A5" w:themeColor="accent3"/>
        </w:tcBorders>
      </w:tcPr>
    </w:tblStylePr>
    <w:tblStylePr w:type="lastRow">
      <w:rPr>
        <w:b/>
        <w:color w:val="C9C9C9" w:themeColor="accent3" w:themeTint="99"/>
      </w:rPr>
      <w:tblPr/>
      <w:tcPr>
        <w:tcBorders>
          <w:top w:val="single" w:sz="4" w:space="0" w:color="A5A5A5" w:themeColor="accent3"/>
        </w:tcBorders>
      </w:tcPr>
    </w:tblStylePr>
    <w:tblStylePr w:type="firstCol">
      <w:rPr>
        <w:b/>
        <w:color w:val="C9C9C9" w:themeColor="accent3" w:themeTint="99"/>
      </w:rPr>
    </w:tblStylePr>
    <w:tblStylePr w:type="lastCol">
      <w:rPr>
        <w:b/>
        <w:color w:val="C9C9C9" w:themeColor="accent3" w:themeTint="99"/>
      </w:rPr>
    </w:tblStylePr>
    <w:tblStylePr w:type="band1Vert">
      <w:tblPr/>
      <w:tcPr>
        <w:shd w:val="clear" w:color="E8E8E8" w:fill="E8E8E8" w:themeFill="accent3" w:themeFillTint="40"/>
      </w:tcPr>
    </w:tblStylePr>
    <w:tblStylePr w:type="band1Horz">
      <w:rPr>
        <w:color w:val="C9C9C9" w:themeColor="accent3" w:themeTint="99"/>
        <w:sz w:val="22"/>
      </w:rPr>
      <w:tblPr/>
      <w:tcPr>
        <w:shd w:val="clear" w:color="E8E8E8" w:fill="E8E8E8" w:themeFill="accent3" w:themeFillTint="40"/>
      </w:tcPr>
    </w:tblStylePr>
    <w:tblStylePr w:type="band2Horz">
      <w:rPr>
        <w:color w:val="C9C9C9" w:themeColor="accent3" w:themeTint="99"/>
        <w:sz w:val="22"/>
      </w:rPr>
    </w:tblStylePr>
  </w:style>
  <w:style w:type="table" w:customStyle="1" w:styleId="ListTable6Colorful-Accent4">
    <w:name w:val="List Table 6 Colorful - Accent 4"/>
    <w:basedOn w:val="a1"/>
    <w:uiPriority w:val="99"/>
    <w:tblPr>
      <w:tblBorders>
        <w:top w:val="single" w:sz="4" w:space="0" w:color="FFD865" w:themeColor="accent4" w:themeTint="9A"/>
        <w:bottom w:val="single" w:sz="4" w:space="0" w:color="FFD865" w:themeColor="accent4" w:themeTint="9A"/>
      </w:tblBorders>
    </w:tblPr>
    <w:tblStylePr w:type="firstRow">
      <w:rPr>
        <w:b/>
        <w:color w:val="FFD966" w:themeColor="accent4" w:themeTint="99"/>
      </w:rPr>
      <w:tblPr/>
      <w:tcPr>
        <w:tcBorders>
          <w:bottom w:val="single" w:sz="4" w:space="0" w:color="FFC000" w:themeColor="accent4"/>
        </w:tcBorders>
      </w:tcPr>
    </w:tblStylePr>
    <w:tblStylePr w:type="lastRow">
      <w:rPr>
        <w:b/>
        <w:color w:val="FFD966" w:themeColor="accent4" w:themeTint="99"/>
      </w:rPr>
      <w:tblPr/>
      <w:tcPr>
        <w:tcBorders>
          <w:top w:val="single" w:sz="4" w:space="0" w:color="FFC000" w:themeColor="accent4"/>
        </w:tcBorders>
      </w:tcPr>
    </w:tblStylePr>
    <w:tblStylePr w:type="firstCol">
      <w:rPr>
        <w:b/>
        <w:color w:val="FFD966" w:themeColor="accent4" w:themeTint="99"/>
      </w:rPr>
    </w:tblStylePr>
    <w:tblStylePr w:type="lastCol">
      <w:rPr>
        <w:b/>
        <w:color w:val="FFD966" w:themeColor="accent4" w:themeTint="99"/>
      </w:rPr>
    </w:tblStylePr>
    <w:tblStylePr w:type="band1Vert">
      <w:tblPr/>
      <w:tcPr>
        <w:shd w:val="clear" w:color="FFEFBF" w:fill="FFEFBF" w:themeFill="accent4" w:themeFillTint="40"/>
      </w:tcPr>
    </w:tblStylePr>
    <w:tblStylePr w:type="band1Horz">
      <w:rPr>
        <w:color w:val="FFD966" w:themeColor="accent4" w:themeTint="99"/>
        <w:sz w:val="22"/>
      </w:rPr>
      <w:tblPr/>
      <w:tcPr>
        <w:shd w:val="clear" w:color="FFEFBF" w:fill="FFEFBF" w:themeFill="accent4" w:themeFillTint="40"/>
      </w:tcPr>
    </w:tblStylePr>
    <w:tblStylePr w:type="band2Horz">
      <w:rPr>
        <w:color w:val="FFD966" w:themeColor="accent4" w:themeTint="99"/>
        <w:sz w:val="22"/>
      </w:rPr>
    </w:tblStylePr>
  </w:style>
  <w:style w:type="table" w:customStyle="1" w:styleId="ListTable6Colorful-Accent5">
    <w:name w:val="List Table 6 Colorful - Accent 5"/>
    <w:basedOn w:val="a1"/>
    <w:uiPriority w:val="99"/>
    <w:tblPr>
      <w:tblBorders>
        <w:top w:val="single" w:sz="4" w:space="0" w:color="9BC2E5" w:themeColor="accent5" w:themeTint="9A"/>
        <w:bottom w:val="single" w:sz="4" w:space="0" w:color="9BC2E5" w:themeColor="accent5" w:themeTint="9A"/>
      </w:tblBorders>
    </w:tblPr>
    <w:tblStylePr w:type="firstRow">
      <w:rPr>
        <w:b/>
        <w:color w:val="9CC2E5" w:themeColor="accent5" w:themeTint="99"/>
      </w:rPr>
      <w:tblPr/>
      <w:tcPr>
        <w:tcBorders>
          <w:bottom w:val="single" w:sz="4" w:space="0" w:color="5B9BD5" w:themeColor="accent5"/>
        </w:tcBorders>
      </w:tcPr>
    </w:tblStylePr>
    <w:tblStylePr w:type="lastRow">
      <w:rPr>
        <w:b/>
        <w:color w:val="9CC2E5" w:themeColor="accent5" w:themeTint="99"/>
      </w:rPr>
      <w:tblPr/>
      <w:tcPr>
        <w:tcBorders>
          <w:top w:val="single" w:sz="4" w:space="0" w:color="5B9BD5" w:themeColor="accent5"/>
        </w:tcBorders>
      </w:tcPr>
    </w:tblStylePr>
    <w:tblStylePr w:type="firstCol">
      <w:rPr>
        <w:b/>
        <w:color w:val="9CC2E5" w:themeColor="accent5" w:themeTint="99"/>
      </w:rPr>
    </w:tblStylePr>
    <w:tblStylePr w:type="lastCol">
      <w:rPr>
        <w:b/>
        <w:color w:val="9CC2E5" w:themeColor="accent5" w:themeTint="99"/>
      </w:rPr>
    </w:tblStylePr>
    <w:tblStylePr w:type="band1Vert">
      <w:tblPr/>
      <w:tcPr>
        <w:shd w:val="clear" w:color="D5E5F4" w:fill="D5E5F4" w:themeFill="accent5" w:themeFillTint="40"/>
      </w:tcPr>
    </w:tblStylePr>
    <w:tblStylePr w:type="band1Horz">
      <w:rPr>
        <w:color w:val="9CC2E5" w:themeColor="accent5" w:themeTint="99"/>
        <w:sz w:val="22"/>
      </w:rPr>
      <w:tblPr/>
      <w:tcPr>
        <w:shd w:val="clear" w:color="D5E5F4" w:fill="D5E5F4" w:themeFill="accent5" w:themeFillTint="40"/>
      </w:tcPr>
    </w:tblStylePr>
    <w:tblStylePr w:type="band2Horz">
      <w:rPr>
        <w:color w:val="9CC2E5" w:themeColor="accent5" w:themeTint="99"/>
        <w:sz w:val="22"/>
      </w:rPr>
    </w:tblStylePr>
  </w:style>
  <w:style w:type="table" w:customStyle="1" w:styleId="ListTable6Colorful-Accent6">
    <w:name w:val="List Table 6 Colorful - Accent 6"/>
    <w:basedOn w:val="a1"/>
    <w:uiPriority w:val="99"/>
    <w:qFormat/>
    <w:tblPr>
      <w:tblBorders>
        <w:top w:val="single" w:sz="4" w:space="0" w:color="A9D08E" w:themeColor="accent6" w:themeTint="98"/>
        <w:bottom w:val="single" w:sz="4" w:space="0" w:color="A9D08E" w:themeColor="accent6" w:themeTint="98"/>
      </w:tblBorders>
    </w:tblPr>
    <w:tblStylePr w:type="firstRow">
      <w:rPr>
        <w:b/>
        <w:color w:val="A8D08D" w:themeColor="accent6" w:themeTint="99"/>
      </w:rPr>
      <w:tblPr/>
      <w:tcPr>
        <w:tcBorders>
          <w:bottom w:val="single" w:sz="4" w:space="0" w:color="70AD47" w:themeColor="accent6"/>
        </w:tcBorders>
      </w:tcPr>
    </w:tblStylePr>
    <w:tblStylePr w:type="lastRow">
      <w:rPr>
        <w:b/>
        <w:color w:val="A8D08D" w:themeColor="accent6" w:themeTint="99"/>
      </w:rPr>
      <w:tblPr/>
      <w:tcPr>
        <w:tcBorders>
          <w:top w:val="single" w:sz="4" w:space="0" w:color="70AD47" w:themeColor="accent6"/>
        </w:tcBorders>
      </w:tcPr>
    </w:tblStylePr>
    <w:tblStylePr w:type="firstCol">
      <w:rPr>
        <w:b/>
        <w:color w:val="A8D08D" w:themeColor="accent6" w:themeTint="99"/>
      </w:rPr>
    </w:tblStylePr>
    <w:tblStylePr w:type="lastCol">
      <w:rPr>
        <w:b/>
        <w:color w:val="A8D08D" w:themeColor="accent6" w:themeTint="99"/>
      </w:rPr>
    </w:tblStylePr>
    <w:tblStylePr w:type="band1Vert">
      <w:tblPr/>
      <w:tcPr>
        <w:shd w:val="clear" w:color="DAEBCF" w:fill="DAEBCF" w:themeFill="accent6" w:themeFillTint="40"/>
      </w:tcPr>
    </w:tblStylePr>
    <w:tblStylePr w:type="band1Horz">
      <w:rPr>
        <w:color w:val="A8D08D" w:themeColor="accent6" w:themeTint="99"/>
        <w:sz w:val="22"/>
      </w:rPr>
      <w:tblPr/>
      <w:tcPr>
        <w:shd w:val="clear" w:color="DAEBCF" w:fill="DAEBCF" w:themeFill="accent6" w:themeFillTint="40"/>
      </w:tcPr>
    </w:tblStylePr>
    <w:tblStylePr w:type="band2Horz">
      <w:rPr>
        <w:color w:val="A8D08D" w:themeColor="accent6" w:themeTint="99"/>
        <w:sz w:val="22"/>
      </w:rPr>
    </w:tblStylePr>
  </w:style>
  <w:style w:type="table" w:customStyle="1" w:styleId="-710">
    <w:name w:val="Список-таблица 7 цветная1"/>
    <w:basedOn w:val="a1"/>
    <w:uiPriority w:val="99"/>
    <w:qFormat/>
    <w:tblPr>
      <w:tblBorders>
        <w:right w:val="single" w:sz="4" w:space="0" w:color="7F7F7F" w:themeColor="text1" w:themeTint="80"/>
      </w:tblBorders>
    </w:tblPr>
    <w:tblStylePr w:type="firstRow">
      <w:rPr>
        <w:i/>
        <w:color w:val="7F7F7F" w:themeColor="text1" w:themeTint="80"/>
        <w:sz w:val="22"/>
      </w:rPr>
      <w:tblPr/>
      <w:tcPr>
        <w:tcBorders>
          <w:top w:val="nil"/>
          <w:left w:val="nil"/>
          <w:bottom w:val="single" w:sz="4" w:space="0" w:color="000000" w:themeColor="text1"/>
          <w:right w:val="nil"/>
        </w:tcBorders>
        <w:shd w:val="clear" w:color="FFFFFF" w:fill="FFFFFF" w:themeFill="light1"/>
      </w:tcPr>
    </w:tblStylePr>
    <w:tblStylePr w:type="lastRow">
      <w:rPr>
        <w:i/>
        <w:color w:val="7F7F7F" w:themeColor="text1" w:themeTint="80"/>
        <w:sz w:val="22"/>
      </w:rPr>
      <w:tblPr/>
      <w:tcPr>
        <w:tcBorders>
          <w:top w:val="single" w:sz="4" w:space="0" w:color="000000" w:themeColor="text1"/>
          <w:left w:val="nil"/>
          <w:bottom w:val="nil"/>
          <w:right w:val="nil"/>
        </w:tcBorders>
        <w:shd w:val="clear" w:color="FFFFFF" w:fill="FFFFFF" w:themeFill="light1"/>
      </w:tcPr>
    </w:tblStylePr>
    <w:tblStylePr w:type="firstCol">
      <w:pPr>
        <w:jc w:val="right"/>
      </w:pPr>
      <w:rPr>
        <w:i/>
        <w:color w:val="7F7F7F" w:themeColor="text1" w:themeTint="80"/>
        <w:sz w:val="22"/>
      </w:rPr>
      <w:tblPr/>
      <w:tcPr>
        <w:tcBorders>
          <w:top w:val="nil"/>
          <w:left w:val="nil"/>
          <w:bottom w:val="nil"/>
          <w:right w:val="single" w:sz="4" w:space="0" w:color="000000" w:themeColor="text1"/>
        </w:tcBorders>
        <w:shd w:val="clear" w:color="FFFFFF" w:fill="auto"/>
      </w:tcPr>
    </w:tblStylePr>
    <w:tblStylePr w:type="lastCol">
      <w:rPr>
        <w:i/>
        <w:color w:val="7F7F7F" w:themeColor="text1" w:themeTint="80"/>
        <w:sz w:val="22"/>
      </w:rPr>
      <w:tblPr/>
      <w:tcPr>
        <w:tcBorders>
          <w:top w:val="nil"/>
          <w:left w:val="single" w:sz="4" w:space="0" w:color="000000" w:themeColor="text1"/>
          <w:bottom w:val="nil"/>
          <w:right w:val="nil"/>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sz w:val="22"/>
      </w:rPr>
      <w:tblPr/>
      <w:tcPr>
        <w:shd w:val="clear" w:color="BFBFBF" w:fill="BFBFBF" w:themeFill="text1" w:themeFillTint="40"/>
      </w:tcPr>
    </w:tblStylePr>
    <w:tblStylePr w:type="band2Horz">
      <w:rPr>
        <w:color w:val="7F7F7F" w:themeColor="text1" w:themeTint="80"/>
        <w:sz w:val="22"/>
      </w:rPr>
    </w:tblStylePr>
  </w:style>
  <w:style w:type="table" w:customStyle="1" w:styleId="ListTable7Colorful-Accent1">
    <w:name w:val="List Table 7 Colorful - Accent 1"/>
    <w:basedOn w:val="a1"/>
    <w:uiPriority w:val="99"/>
    <w:tblPr>
      <w:tblBorders>
        <w:right w:val="single" w:sz="4" w:space="0" w:color="4472C4" w:themeColor="accent1"/>
      </w:tblBorders>
    </w:tblPr>
    <w:tblStylePr w:type="firstRow">
      <w:rPr>
        <w:i/>
        <w:color w:val="244174" w:themeColor="accent1" w:themeShade="94"/>
        <w:sz w:val="22"/>
      </w:rPr>
      <w:tblPr/>
      <w:tcPr>
        <w:tcBorders>
          <w:top w:val="nil"/>
          <w:left w:val="nil"/>
          <w:bottom w:val="single" w:sz="4" w:space="0" w:color="4472C4" w:themeColor="accent1"/>
          <w:right w:val="nil"/>
        </w:tcBorders>
        <w:shd w:val="clear" w:color="FFFFFF" w:fill="FFFFFF" w:themeFill="light1"/>
      </w:tcPr>
    </w:tblStylePr>
    <w:tblStylePr w:type="lastRow">
      <w:rPr>
        <w:i/>
        <w:color w:val="244174" w:themeColor="accent1" w:themeShade="94"/>
        <w:sz w:val="22"/>
      </w:rPr>
      <w:tblPr/>
      <w:tcPr>
        <w:tcBorders>
          <w:top w:val="single" w:sz="4" w:space="0" w:color="4472C4" w:themeColor="accent1"/>
          <w:left w:val="nil"/>
          <w:bottom w:val="nil"/>
          <w:right w:val="nil"/>
        </w:tcBorders>
        <w:shd w:val="clear" w:color="FFFFFF" w:fill="FFFFFF" w:themeFill="light1"/>
      </w:tcPr>
    </w:tblStylePr>
    <w:tblStylePr w:type="firstCol">
      <w:pPr>
        <w:jc w:val="right"/>
      </w:pPr>
      <w:rPr>
        <w:i/>
        <w:color w:val="244174" w:themeColor="accent1" w:themeShade="94"/>
        <w:sz w:val="22"/>
      </w:rPr>
      <w:tblPr/>
      <w:tcPr>
        <w:tcBorders>
          <w:top w:val="nil"/>
          <w:left w:val="nil"/>
          <w:bottom w:val="nil"/>
          <w:right w:val="single" w:sz="4" w:space="0" w:color="4472C4" w:themeColor="accent1"/>
        </w:tcBorders>
        <w:shd w:val="clear" w:color="FFFFFF" w:fill="auto"/>
      </w:tcPr>
    </w:tblStylePr>
    <w:tblStylePr w:type="lastCol">
      <w:rPr>
        <w:i/>
        <w:color w:val="244174" w:themeColor="accent1" w:themeShade="94"/>
        <w:sz w:val="22"/>
      </w:rPr>
      <w:tblPr/>
      <w:tcPr>
        <w:tcBorders>
          <w:top w:val="nil"/>
          <w:left w:val="single" w:sz="4" w:space="0" w:color="4472C4" w:themeColor="accent1"/>
          <w:bottom w:val="nil"/>
          <w:right w:val="nil"/>
        </w:tcBorders>
        <w:shd w:val="clear" w:color="FFFFFF" w:fill="auto"/>
      </w:tcPr>
    </w:tblStylePr>
    <w:tblStylePr w:type="band1Vert">
      <w:tblPr/>
      <w:tcPr>
        <w:shd w:val="clear" w:color="CFDBF0" w:fill="CFDBF0" w:themeFill="accent1" w:themeFillTint="40"/>
      </w:tcPr>
    </w:tblStylePr>
    <w:tblStylePr w:type="band1Horz">
      <w:rPr>
        <w:color w:val="244174" w:themeColor="accent1" w:themeShade="94"/>
        <w:sz w:val="22"/>
      </w:rPr>
      <w:tblPr/>
      <w:tcPr>
        <w:shd w:val="clear" w:color="CFDBF0" w:fill="CFDBF0" w:themeFill="accent1" w:themeFillTint="40"/>
      </w:tcPr>
    </w:tblStylePr>
    <w:tblStylePr w:type="band2Horz">
      <w:rPr>
        <w:color w:val="244174" w:themeColor="accent1" w:themeShade="94"/>
        <w:sz w:val="22"/>
      </w:rPr>
    </w:tblStylePr>
  </w:style>
  <w:style w:type="table" w:customStyle="1" w:styleId="ListTable7Colorful-Accent2">
    <w:name w:val="List Table 7 Colorful - Accent 2"/>
    <w:basedOn w:val="a1"/>
    <w:uiPriority w:val="99"/>
    <w:tblPr>
      <w:tblBorders>
        <w:right w:val="single" w:sz="4" w:space="0" w:color="F4B184" w:themeColor="accent2" w:themeTint="97"/>
      </w:tblBorders>
    </w:tblPr>
    <w:tblStylePr w:type="firstRow">
      <w:rPr>
        <w:i/>
        <w:color w:val="F4B285" w:themeColor="accent2" w:themeTint="96"/>
        <w:sz w:val="22"/>
      </w:rPr>
      <w:tblPr/>
      <w:tcPr>
        <w:tcBorders>
          <w:top w:val="nil"/>
          <w:left w:val="nil"/>
          <w:bottom w:val="single" w:sz="4" w:space="0" w:color="ED7D31" w:themeColor="accent2"/>
          <w:right w:val="nil"/>
        </w:tcBorders>
        <w:shd w:val="clear" w:color="FFFFFF" w:fill="FFFFFF" w:themeFill="light1"/>
      </w:tcPr>
    </w:tblStylePr>
    <w:tblStylePr w:type="lastRow">
      <w:rPr>
        <w:i/>
        <w:color w:val="F4B285" w:themeColor="accent2" w:themeTint="96"/>
        <w:sz w:val="22"/>
      </w:rPr>
      <w:tblPr/>
      <w:tcPr>
        <w:tcBorders>
          <w:top w:val="single" w:sz="4" w:space="0" w:color="ED7D31" w:themeColor="accent2"/>
          <w:left w:val="nil"/>
          <w:bottom w:val="nil"/>
          <w:right w:val="nil"/>
        </w:tcBorders>
        <w:shd w:val="clear" w:color="FFFFFF" w:fill="FFFFFF" w:themeFill="light1"/>
      </w:tcPr>
    </w:tblStylePr>
    <w:tblStylePr w:type="firstCol">
      <w:pPr>
        <w:jc w:val="right"/>
      </w:pPr>
      <w:rPr>
        <w:i/>
        <w:color w:val="F4B285" w:themeColor="accent2" w:themeTint="96"/>
        <w:sz w:val="22"/>
      </w:rPr>
      <w:tblPr/>
      <w:tcPr>
        <w:tcBorders>
          <w:top w:val="nil"/>
          <w:left w:val="nil"/>
          <w:bottom w:val="nil"/>
          <w:right w:val="single" w:sz="4" w:space="0" w:color="ED7D31" w:themeColor="accent2"/>
        </w:tcBorders>
        <w:shd w:val="clear" w:color="FFFFFF" w:fill="auto"/>
      </w:tcPr>
    </w:tblStylePr>
    <w:tblStylePr w:type="lastCol">
      <w:rPr>
        <w:i/>
        <w:color w:val="F4B285" w:themeColor="accent2" w:themeTint="96"/>
        <w:sz w:val="22"/>
      </w:rPr>
      <w:tblPr/>
      <w:tcPr>
        <w:tcBorders>
          <w:top w:val="nil"/>
          <w:left w:val="single" w:sz="4" w:space="0" w:color="ED7D31" w:themeColor="accent2"/>
          <w:bottom w:val="nil"/>
          <w:right w:val="nil"/>
        </w:tcBorders>
        <w:shd w:val="clear" w:color="FFFFFF" w:fill="auto"/>
      </w:tcPr>
    </w:tblStylePr>
    <w:tblStylePr w:type="band1Vert">
      <w:tblPr/>
      <w:tcPr>
        <w:shd w:val="clear" w:color="FADECB" w:fill="FADECB" w:themeFill="accent2" w:themeFillTint="40"/>
      </w:tcPr>
    </w:tblStylePr>
    <w:tblStylePr w:type="band1Horz">
      <w:rPr>
        <w:color w:val="F4B285" w:themeColor="accent2" w:themeTint="96"/>
        <w:sz w:val="22"/>
      </w:rPr>
      <w:tblPr/>
      <w:tcPr>
        <w:shd w:val="clear" w:color="FADECB" w:fill="FADECB" w:themeFill="accent2" w:themeFillTint="40"/>
      </w:tcPr>
    </w:tblStylePr>
    <w:tblStylePr w:type="band2Horz">
      <w:rPr>
        <w:color w:val="F4B285" w:themeColor="accent2" w:themeTint="96"/>
        <w:sz w:val="22"/>
      </w:rPr>
    </w:tblStylePr>
  </w:style>
  <w:style w:type="table" w:customStyle="1" w:styleId="ListTable7Colorful-Accent3">
    <w:name w:val="List Table 7 Colorful - Accent 3"/>
    <w:basedOn w:val="a1"/>
    <w:uiPriority w:val="99"/>
    <w:tblPr>
      <w:tblBorders>
        <w:right w:val="single" w:sz="4" w:space="0" w:color="C9C9C9" w:themeColor="accent3" w:themeTint="98"/>
      </w:tblBorders>
    </w:tblPr>
    <w:tblStylePr w:type="firstRow">
      <w:rPr>
        <w:i/>
        <w:color w:val="C9C9C9" w:themeColor="accent3" w:themeTint="99"/>
        <w:sz w:val="22"/>
      </w:rPr>
      <w:tblPr/>
      <w:tcPr>
        <w:tcBorders>
          <w:top w:val="nil"/>
          <w:left w:val="nil"/>
          <w:bottom w:val="single" w:sz="4" w:space="0" w:color="A5A5A5" w:themeColor="accent3"/>
          <w:right w:val="nil"/>
        </w:tcBorders>
        <w:shd w:val="clear" w:color="FFFFFF" w:fill="FFFFFF" w:themeFill="light1"/>
      </w:tcPr>
    </w:tblStylePr>
    <w:tblStylePr w:type="lastRow">
      <w:rPr>
        <w:i/>
        <w:color w:val="C9C9C9" w:themeColor="accent3" w:themeTint="99"/>
        <w:sz w:val="22"/>
      </w:rPr>
      <w:tblPr/>
      <w:tcPr>
        <w:tcBorders>
          <w:top w:val="single" w:sz="4" w:space="0" w:color="A5A5A5" w:themeColor="accent3"/>
          <w:left w:val="nil"/>
          <w:bottom w:val="nil"/>
          <w:right w:val="nil"/>
        </w:tcBorders>
        <w:shd w:val="clear" w:color="FFFFFF" w:fill="FFFFFF" w:themeFill="light1"/>
      </w:tcPr>
    </w:tblStylePr>
    <w:tblStylePr w:type="firstCol">
      <w:pPr>
        <w:jc w:val="right"/>
      </w:pPr>
      <w:rPr>
        <w:i/>
        <w:color w:val="C9C9C9" w:themeColor="accent3" w:themeTint="99"/>
        <w:sz w:val="22"/>
      </w:rPr>
      <w:tblPr/>
      <w:tcPr>
        <w:tcBorders>
          <w:top w:val="nil"/>
          <w:left w:val="nil"/>
          <w:bottom w:val="nil"/>
          <w:right w:val="single" w:sz="4" w:space="0" w:color="A5A5A5" w:themeColor="accent3"/>
        </w:tcBorders>
        <w:shd w:val="clear" w:color="FFFFFF" w:fill="auto"/>
      </w:tcPr>
    </w:tblStylePr>
    <w:tblStylePr w:type="lastCol">
      <w:rPr>
        <w:i/>
        <w:color w:val="C9C9C9" w:themeColor="accent3" w:themeTint="99"/>
        <w:sz w:val="22"/>
      </w:rPr>
      <w:tblPr/>
      <w:tcPr>
        <w:tcBorders>
          <w:top w:val="nil"/>
          <w:left w:val="single" w:sz="4" w:space="0" w:color="A5A5A5" w:themeColor="accent3"/>
          <w:bottom w:val="nil"/>
          <w:right w:val="nil"/>
        </w:tcBorders>
        <w:shd w:val="clear" w:color="FFFFFF" w:fill="auto"/>
      </w:tcPr>
    </w:tblStylePr>
    <w:tblStylePr w:type="band1Vert">
      <w:tblPr/>
      <w:tcPr>
        <w:shd w:val="clear" w:color="E8E8E8" w:fill="E8E8E8" w:themeFill="accent3" w:themeFillTint="40"/>
      </w:tcPr>
    </w:tblStylePr>
    <w:tblStylePr w:type="band1Horz">
      <w:rPr>
        <w:color w:val="C9C9C9" w:themeColor="accent3" w:themeTint="99"/>
        <w:sz w:val="22"/>
      </w:rPr>
      <w:tblPr/>
      <w:tcPr>
        <w:shd w:val="clear" w:color="E8E8E8" w:fill="E8E8E8" w:themeFill="accent3" w:themeFillTint="40"/>
      </w:tcPr>
    </w:tblStylePr>
    <w:tblStylePr w:type="band2Horz">
      <w:rPr>
        <w:color w:val="C9C9C9" w:themeColor="accent3" w:themeTint="99"/>
        <w:sz w:val="22"/>
      </w:rPr>
    </w:tblStylePr>
  </w:style>
  <w:style w:type="table" w:customStyle="1" w:styleId="ListTable7Colorful-Accent4">
    <w:name w:val="List Table 7 Colorful - Accent 4"/>
    <w:basedOn w:val="a1"/>
    <w:uiPriority w:val="99"/>
    <w:qFormat/>
    <w:tblPr>
      <w:tblBorders>
        <w:right w:val="single" w:sz="4" w:space="0" w:color="FFD865" w:themeColor="accent4" w:themeTint="9A"/>
      </w:tblBorders>
    </w:tblPr>
    <w:tblStylePr w:type="firstRow">
      <w:rPr>
        <w:i/>
        <w:color w:val="FFD966" w:themeColor="accent4" w:themeTint="99"/>
        <w:sz w:val="22"/>
      </w:rPr>
      <w:tblPr/>
      <w:tcPr>
        <w:tcBorders>
          <w:top w:val="nil"/>
          <w:left w:val="nil"/>
          <w:bottom w:val="single" w:sz="4" w:space="0" w:color="FFC000" w:themeColor="accent4"/>
          <w:right w:val="nil"/>
        </w:tcBorders>
        <w:shd w:val="clear" w:color="FFFFFF" w:fill="FFFFFF" w:themeFill="light1"/>
      </w:tcPr>
    </w:tblStylePr>
    <w:tblStylePr w:type="lastRow">
      <w:rPr>
        <w:i/>
        <w:color w:val="FFD966" w:themeColor="accent4" w:themeTint="99"/>
        <w:sz w:val="22"/>
      </w:rPr>
      <w:tblPr/>
      <w:tcPr>
        <w:tcBorders>
          <w:top w:val="single" w:sz="4" w:space="0" w:color="FFC000" w:themeColor="accent4"/>
          <w:left w:val="nil"/>
          <w:bottom w:val="nil"/>
          <w:right w:val="nil"/>
        </w:tcBorders>
        <w:shd w:val="clear" w:color="FFFFFF" w:fill="FFFFFF" w:themeFill="light1"/>
      </w:tcPr>
    </w:tblStylePr>
    <w:tblStylePr w:type="firstCol">
      <w:pPr>
        <w:jc w:val="right"/>
      </w:pPr>
      <w:rPr>
        <w:i/>
        <w:color w:val="FFD966" w:themeColor="accent4" w:themeTint="99"/>
        <w:sz w:val="22"/>
      </w:rPr>
      <w:tblPr/>
      <w:tcPr>
        <w:tcBorders>
          <w:top w:val="nil"/>
          <w:left w:val="nil"/>
          <w:bottom w:val="nil"/>
          <w:right w:val="single" w:sz="4" w:space="0" w:color="FFC000" w:themeColor="accent4"/>
        </w:tcBorders>
        <w:shd w:val="clear" w:color="FFFFFF" w:fill="auto"/>
      </w:tcPr>
    </w:tblStylePr>
    <w:tblStylePr w:type="lastCol">
      <w:rPr>
        <w:i/>
        <w:color w:val="FFD966" w:themeColor="accent4" w:themeTint="99"/>
        <w:sz w:val="22"/>
      </w:rPr>
      <w:tblPr/>
      <w:tcPr>
        <w:tcBorders>
          <w:top w:val="nil"/>
          <w:left w:val="single" w:sz="4" w:space="0" w:color="FFC000" w:themeColor="accent4"/>
          <w:bottom w:val="nil"/>
          <w:right w:val="nil"/>
        </w:tcBorders>
        <w:shd w:val="clear" w:color="FFFFFF" w:fill="auto"/>
      </w:tcPr>
    </w:tblStylePr>
    <w:tblStylePr w:type="band1Vert">
      <w:tblPr/>
      <w:tcPr>
        <w:shd w:val="clear" w:color="FFEFBF" w:fill="FFEFBF" w:themeFill="accent4" w:themeFillTint="40"/>
      </w:tcPr>
    </w:tblStylePr>
    <w:tblStylePr w:type="band1Horz">
      <w:rPr>
        <w:color w:val="FFD966" w:themeColor="accent4" w:themeTint="99"/>
        <w:sz w:val="22"/>
      </w:rPr>
      <w:tblPr/>
      <w:tcPr>
        <w:shd w:val="clear" w:color="FFEFBF" w:fill="FFEFBF" w:themeFill="accent4" w:themeFillTint="40"/>
      </w:tcPr>
    </w:tblStylePr>
    <w:tblStylePr w:type="band2Horz">
      <w:rPr>
        <w:color w:val="FFD966" w:themeColor="accent4" w:themeTint="99"/>
        <w:sz w:val="22"/>
      </w:rPr>
    </w:tblStylePr>
  </w:style>
  <w:style w:type="table" w:customStyle="1" w:styleId="ListTable7Colorful-Accent5">
    <w:name w:val="List Table 7 Colorful - Accent 5"/>
    <w:basedOn w:val="a1"/>
    <w:uiPriority w:val="99"/>
    <w:qFormat/>
    <w:tblPr>
      <w:tblBorders>
        <w:right w:val="single" w:sz="4" w:space="0" w:color="9BC2E5" w:themeColor="accent5" w:themeTint="9A"/>
      </w:tblBorders>
    </w:tblPr>
    <w:tblStylePr w:type="firstRow">
      <w:rPr>
        <w:i/>
        <w:color w:val="9CC2E5" w:themeColor="accent5" w:themeTint="99"/>
        <w:sz w:val="22"/>
      </w:rPr>
      <w:tblPr/>
      <w:tcPr>
        <w:tcBorders>
          <w:top w:val="nil"/>
          <w:left w:val="nil"/>
          <w:bottom w:val="single" w:sz="4" w:space="0" w:color="5B9BD5" w:themeColor="accent5"/>
          <w:right w:val="nil"/>
        </w:tcBorders>
        <w:shd w:val="clear" w:color="FFFFFF" w:fill="FFFFFF" w:themeFill="light1"/>
      </w:tcPr>
    </w:tblStylePr>
    <w:tblStylePr w:type="lastRow">
      <w:rPr>
        <w:i/>
        <w:color w:val="9CC2E5" w:themeColor="accent5" w:themeTint="99"/>
        <w:sz w:val="22"/>
      </w:rPr>
      <w:tblPr/>
      <w:tcPr>
        <w:tcBorders>
          <w:top w:val="single" w:sz="4" w:space="0" w:color="5B9BD5" w:themeColor="accent5"/>
          <w:left w:val="nil"/>
          <w:bottom w:val="nil"/>
          <w:right w:val="nil"/>
        </w:tcBorders>
        <w:shd w:val="clear" w:color="FFFFFF" w:fill="FFFFFF" w:themeFill="light1"/>
      </w:tcPr>
    </w:tblStylePr>
    <w:tblStylePr w:type="firstCol">
      <w:pPr>
        <w:jc w:val="right"/>
      </w:pPr>
      <w:rPr>
        <w:i/>
        <w:color w:val="9CC2E5" w:themeColor="accent5" w:themeTint="99"/>
        <w:sz w:val="22"/>
      </w:rPr>
      <w:tblPr/>
      <w:tcPr>
        <w:tcBorders>
          <w:top w:val="nil"/>
          <w:left w:val="nil"/>
          <w:bottom w:val="nil"/>
          <w:right w:val="single" w:sz="4" w:space="0" w:color="5B9BD5" w:themeColor="accent5"/>
        </w:tcBorders>
        <w:shd w:val="clear" w:color="FFFFFF" w:fill="auto"/>
      </w:tcPr>
    </w:tblStylePr>
    <w:tblStylePr w:type="lastCol">
      <w:rPr>
        <w:i/>
        <w:color w:val="9CC2E5" w:themeColor="accent5" w:themeTint="99"/>
        <w:sz w:val="22"/>
      </w:rPr>
      <w:tblPr/>
      <w:tcPr>
        <w:tcBorders>
          <w:top w:val="nil"/>
          <w:left w:val="single" w:sz="4" w:space="0" w:color="5B9BD5" w:themeColor="accent5"/>
          <w:bottom w:val="nil"/>
          <w:right w:val="nil"/>
        </w:tcBorders>
        <w:shd w:val="clear" w:color="FFFFFF" w:fill="auto"/>
      </w:tcPr>
    </w:tblStylePr>
    <w:tblStylePr w:type="band1Vert">
      <w:tblPr/>
      <w:tcPr>
        <w:shd w:val="clear" w:color="D5E5F4" w:fill="D5E5F4" w:themeFill="accent5" w:themeFillTint="40"/>
      </w:tcPr>
    </w:tblStylePr>
    <w:tblStylePr w:type="band1Horz">
      <w:rPr>
        <w:color w:val="9CC2E5" w:themeColor="accent5" w:themeTint="99"/>
        <w:sz w:val="22"/>
      </w:rPr>
      <w:tblPr/>
      <w:tcPr>
        <w:shd w:val="clear" w:color="D5E5F4" w:fill="D5E5F4" w:themeFill="accent5" w:themeFillTint="40"/>
      </w:tcPr>
    </w:tblStylePr>
    <w:tblStylePr w:type="band2Horz">
      <w:rPr>
        <w:color w:val="9CC2E5" w:themeColor="accent5" w:themeTint="99"/>
        <w:sz w:val="22"/>
      </w:rPr>
    </w:tblStylePr>
  </w:style>
  <w:style w:type="table" w:customStyle="1" w:styleId="ListTable7Colorful-Accent6">
    <w:name w:val="List Table 7 Colorful - Accent 6"/>
    <w:basedOn w:val="a1"/>
    <w:uiPriority w:val="99"/>
    <w:qFormat/>
    <w:tblPr>
      <w:tblBorders>
        <w:right w:val="single" w:sz="4" w:space="0" w:color="A9D08E" w:themeColor="accent6" w:themeTint="98"/>
      </w:tblBorders>
    </w:tblPr>
    <w:tblStylePr w:type="firstRow">
      <w:rPr>
        <w:i/>
        <w:color w:val="A8D08D" w:themeColor="accent6" w:themeTint="99"/>
        <w:sz w:val="22"/>
      </w:rPr>
      <w:tblPr/>
      <w:tcPr>
        <w:tcBorders>
          <w:top w:val="nil"/>
          <w:left w:val="nil"/>
          <w:bottom w:val="single" w:sz="4" w:space="0" w:color="70AD47" w:themeColor="accent6"/>
          <w:right w:val="nil"/>
        </w:tcBorders>
        <w:shd w:val="clear" w:color="FFFFFF" w:fill="FFFFFF" w:themeFill="light1"/>
      </w:tcPr>
    </w:tblStylePr>
    <w:tblStylePr w:type="lastRow">
      <w:rPr>
        <w:i/>
        <w:color w:val="A8D08D" w:themeColor="accent6" w:themeTint="99"/>
        <w:sz w:val="22"/>
      </w:rPr>
      <w:tblPr/>
      <w:tcPr>
        <w:tcBorders>
          <w:top w:val="single" w:sz="4" w:space="0" w:color="70AD47" w:themeColor="accent6"/>
          <w:left w:val="nil"/>
          <w:bottom w:val="nil"/>
          <w:right w:val="nil"/>
        </w:tcBorders>
        <w:shd w:val="clear" w:color="FFFFFF" w:fill="FFFFFF" w:themeFill="light1"/>
      </w:tcPr>
    </w:tblStylePr>
    <w:tblStylePr w:type="firstCol">
      <w:pPr>
        <w:jc w:val="right"/>
      </w:pPr>
      <w:rPr>
        <w:i/>
        <w:color w:val="A8D08D" w:themeColor="accent6" w:themeTint="99"/>
        <w:sz w:val="22"/>
      </w:rPr>
      <w:tblPr/>
      <w:tcPr>
        <w:tcBorders>
          <w:top w:val="nil"/>
          <w:left w:val="nil"/>
          <w:bottom w:val="nil"/>
          <w:right w:val="single" w:sz="4" w:space="0" w:color="70AD47" w:themeColor="accent6"/>
        </w:tcBorders>
        <w:shd w:val="clear" w:color="FFFFFF" w:fill="auto"/>
      </w:tcPr>
    </w:tblStylePr>
    <w:tblStylePr w:type="lastCol">
      <w:rPr>
        <w:i/>
        <w:color w:val="A8D08D" w:themeColor="accent6" w:themeTint="99"/>
        <w:sz w:val="22"/>
      </w:rPr>
      <w:tblPr/>
      <w:tcPr>
        <w:tcBorders>
          <w:top w:val="nil"/>
          <w:left w:val="single" w:sz="4" w:space="0" w:color="70AD47" w:themeColor="accent6"/>
          <w:bottom w:val="nil"/>
          <w:right w:val="nil"/>
        </w:tcBorders>
        <w:shd w:val="clear" w:color="FFFFFF" w:fill="auto"/>
      </w:tcPr>
    </w:tblStylePr>
    <w:tblStylePr w:type="band1Vert">
      <w:tblPr/>
      <w:tcPr>
        <w:shd w:val="clear" w:color="DAEBCF" w:fill="DAEBCF" w:themeFill="accent6" w:themeFillTint="40"/>
      </w:tcPr>
    </w:tblStylePr>
    <w:tblStylePr w:type="band1Horz">
      <w:rPr>
        <w:color w:val="A8D08D" w:themeColor="accent6" w:themeTint="99"/>
        <w:sz w:val="22"/>
      </w:rPr>
      <w:tblPr/>
      <w:tcPr>
        <w:shd w:val="clear" w:color="DAEBCF" w:fill="DAEBCF" w:themeFill="accent6" w:themeFillTint="40"/>
      </w:tcPr>
    </w:tblStylePr>
    <w:tblStylePr w:type="band2Horz">
      <w:rPr>
        <w:color w:val="A8D08D" w:themeColor="accent6" w:themeTint="99"/>
        <w:sz w:val="22"/>
      </w:rPr>
    </w:tblStylePr>
  </w:style>
  <w:style w:type="table" w:customStyle="1" w:styleId="Lined-Accent">
    <w:name w:val="Lined - Accent"/>
    <w:basedOn w:val="a1"/>
    <w:uiPriority w:val="99"/>
    <w:rPr>
      <w:color w:val="404040"/>
    </w:rPr>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StylePr>
    <w:tblStylePr w:type="band2Vert">
      <w:rPr>
        <w:color w:val="404040"/>
        <w:sz w:val="22"/>
      </w:rPr>
      <w:tblPr/>
      <w:tcPr>
        <w:shd w:val="clear" w:color="F2F2F2" w:fill="F2F2F2" w:themeFill="text1" w:themeFillTint="0D"/>
      </w:tcPr>
    </w:tblStylePr>
    <w:tblStylePr w:type="band1Horz">
      <w:rPr>
        <w:color w:val="404040"/>
        <w:sz w:val="22"/>
      </w:rPr>
    </w:tblStylePr>
    <w:tblStylePr w:type="band2Horz">
      <w:rPr>
        <w:color w:val="404040"/>
        <w:sz w:val="22"/>
      </w:rPr>
      <w:tblPr/>
      <w:tcPr>
        <w:shd w:val="clear" w:color="F2F2F2" w:fill="F2F2F2" w:themeFill="text1" w:themeFillTint="0D"/>
      </w:tcPr>
    </w:tblStylePr>
  </w:style>
  <w:style w:type="table" w:customStyle="1" w:styleId="Lined-Accent1">
    <w:name w:val="Lined - Accent 1"/>
    <w:basedOn w:val="a1"/>
    <w:uiPriority w:val="99"/>
    <w:rPr>
      <w:color w:val="404040"/>
    </w:rPr>
    <w:tblPr/>
    <w:tblStylePr w:type="firstRow">
      <w:rPr>
        <w:color w:val="F2F2F2"/>
        <w:sz w:val="22"/>
      </w:rPr>
      <w:tblPr/>
      <w:tcPr>
        <w:shd w:val="clear" w:color="537DC8" w:fill="537DC8" w:themeFill="accent1" w:themeFillTint="EA"/>
      </w:tcPr>
    </w:tblStylePr>
    <w:tblStylePr w:type="lastRow">
      <w:rPr>
        <w:color w:val="F2F2F2"/>
        <w:sz w:val="22"/>
      </w:rPr>
      <w:tblPr/>
      <w:tcPr>
        <w:shd w:val="clear" w:color="537DC8" w:fill="537DC8" w:themeFill="accent1" w:themeFillTint="EA"/>
      </w:tcPr>
    </w:tblStylePr>
    <w:tblStylePr w:type="firstCol">
      <w:rPr>
        <w:color w:val="F2F2F2"/>
        <w:sz w:val="22"/>
      </w:rPr>
      <w:tblPr/>
      <w:tcPr>
        <w:shd w:val="clear" w:color="537DC8" w:fill="537DC8" w:themeFill="accent1" w:themeFillTint="EA"/>
      </w:tcPr>
    </w:tblStylePr>
    <w:tblStylePr w:type="lastCol">
      <w:rPr>
        <w:color w:val="F2F2F2"/>
        <w:sz w:val="22"/>
      </w:rPr>
      <w:tblPr/>
      <w:tcPr>
        <w:shd w:val="clear" w:color="537DC8" w:fill="537DC8" w:themeFill="accent1" w:themeFillTint="EA"/>
      </w:tcPr>
    </w:tblStylePr>
    <w:tblStylePr w:type="band1Vert">
      <w:rPr>
        <w:color w:val="404040"/>
        <w:sz w:val="22"/>
      </w:rPr>
    </w:tblStylePr>
    <w:tblStylePr w:type="band2Vert">
      <w:rPr>
        <w:color w:val="404040"/>
        <w:sz w:val="22"/>
      </w:rPr>
      <w:tblPr/>
      <w:tcPr>
        <w:shd w:val="clear" w:color="C4D2EC" w:fill="C4D2EC" w:themeFill="accent1" w:themeFillTint="50"/>
      </w:tcPr>
    </w:tblStylePr>
    <w:tblStylePr w:type="band1Horz">
      <w:rPr>
        <w:color w:val="404040"/>
        <w:sz w:val="22"/>
      </w:rPr>
    </w:tblStylePr>
    <w:tblStylePr w:type="band2Horz">
      <w:rPr>
        <w:color w:val="404040"/>
        <w:sz w:val="22"/>
      </w:rPr>
      <w:tblPr/>
      <w:tcPr>
        <w:shd w:val="clear" w:color="C4D2EC" w:fill="C4D2EC" w:themeFill="accent1" w:themeFillTint="50"/>
      </w:tcPr>
    </w:tblStylePr>
  </w:style>
  <w:style w:type="table" w:customStyle="1" w:styleId="Lined-Accent2">
    <w:name w:val="Lined - Accent 2"/>
    <w:basedOn w:val="a1"/>
    <w:uiPriority w:val="99"/>
    <w:qFormat/>
    <w:rPr>
      <w:color w:val="404040"/>
    </w:rPr>
    <w:tblPr/>
    <w:tblStylePr w:type="firstRow">
      <w:rPr>
        <w:color w:val="F2F2F2"/>
        <w:sz w:val="22"/>
      </w:rPr>
      <w:tblPr/>
      <w:tcPr>
        <w:shd w:val="clear" w:color="F4B184" w:fill="F4B184" w:themeFill="accent2" w:themeFillTint="97"/>
      </w:tcPr>
    </w:tblStylePr>
    <w:tblStylePr w:type="lastRow">
      <w:rPr>
        <w:color w:val="F2F2F2"/>
        <w:sz w:val="22"/>
      </w:rPr>
      <w:tblPr/>
      <w:tcPr>
        <w:shd w:val="clear" w:color="F4B184" w:fill="F4B184" w:themeFill="accent2" w:themeFillTint="97"/>
      </w:tcPr>
    </w:tblStylePr>
    <w:tblStylePr w:type="firstCol">
      <w:rPr>
        <w:color w:val="F2F2F2"/>
        <w:sz w:val="22"/>
      </w:rPr>
      <w:tblPr/>
      <w:tcPr>
        <w:shd w:val="clear" w:color="F4B184" w:fill="F4B184" w:themeFill="accent2" w:themeFillTint="97"/>
      </w:tcPr>
    </w:tblStylePr>
    <w:tblStylePr w:type="lastCol">
      <w:rPr>
        <w:color w:val="F2F2F2"/>
        <w:sz w:val="22"/>
      </w:rPr>
      <w:tblPr/>
      <w:tcPr>
        <w:shd w:val="clear" w:color="F4B184" w:fill="F4B184" w:themeFill="accent2" w:themeFillTint="97"/>
      </w:tcPr>
    </w:tblStylePr>
    <w:tblStylePr w:type="band1Vert">
      <w:rPr>
        <w:color w:val="404040"/>
        <w:sz w:val="22"/>
      </w:rPr>
    </w:tblStylePr>
    <w:tblStylePr w:type="band2Vert">
      <w:rPr>
        <w:color w:val="404040"/>
        <w:sz w:val="22"/>
      </w:rPr>
      <w:tblPr/>
      <w:tcPr>
        <w:shd w:val="clear" w:color="FBE5D6" w:fill="FBE5D6" w:themeFill="accent2" w:themeFillTint="32"/>
      </w:tcPr>
    </w:tblStylePr>
    <w:tblStylePr w:type="band1Horz">
      <w:rPr>
        <w:color w:val="404040"/>
        <w:sz w:val="22"/>
      </w:rPr>
    </w:tblStylePr>
    <w:tblStylePr w:type="band2Horz">
      <w:rPr>
        <w:color w:val="404040"/>
        <w:sz w:val="22"/>
      </w:rPr>
      <w:tblPr/>
      <w:tcPr>
        <w:shd w:val="clear" w:color="FBE5D6" w:fill="FBE5D6" w:themeFill="accent2" w:themeFillTint="32"/>
      </w:tcPr>
    </w:tblStylePr>
  </w:style>
  <w:style w:type="table" w:customStyle="1" w:styleId="Lined-Accent3">
    <w:name w:val="Lined - Accent 3"/>
    <w:basedOn w:val="a1"/>
    <w:uiPriority w:val="99"/>
    <w:rPr>
      <w:color w:val="404040"/>
    </w:rPr>
    <w:tblPr/>
    <w:tblStylePr w:type="firstRow">
      <w:rPr>
        <w:color w:val="F2F2F2"/>
        <w:sz w:val="22"/>
      </w:rPr>
      <w:tblPr/>
      <w:tcPr>
        <w:shd w:val="clear" w:color="A5A5A5" w:fill="A5A5A5" w:themeFill="accent3" w:themeFillTint="FE"/>
      </w:tcPr>
    </w:tblStylePr>
    <w:tblStylePr w:type="lastRow">
      <w:rPr>
        <w:color w:val="F2F2F2"/>
        <w:sz w:val="22"/>
      </w:rPr>
      <w:tblPr/>
      <w:tcPr>
        <w:shd w:val="clear" w:color="A5A5A5" w:fill="A5A5A5" w:themeFill="accent3" w:themeFillTint="FE"/>
      </w:tcPr>
    </w:tblStylePr>
    <w:tblStylePr w:type="firstCol">
      <w:rPr>
        <w:color w:val="F2F2F2"/>
        <w:sz w:val="22"/>
      </w:rPr>
      <w:tblPr/>
      <w:tcPr>
        <w:shd w:val="clear" w:color="A5A5A5" w:fill="A5A5A5" w:themeFill="accent3" w:themeFillTint="FE"/>
      </w:tcPr>
    </w:tblStylePr>
    <w:tblStylePr w:type="lastCol">
      <w:rPr>
        <w:color w:val="F2F2F2"/>
        <w:sz w:val="22"/>
      </w:rPr>
      <w:tblPr/>
      <w:tcPr>
        <w:shd w:val="clear" w:color="A5A5A5" w:fill="A5A5A5" w:themeFill="accent3" w:themeFillTint="FE"/>
      </w:tcPr>
    </w:tblStylePr>
    <w:tblStylePr w:type="band1Vert">
      <w:rPr>
        <w:color w:val="404040"/>
        <w:sz w:val="22"/>
      </w:rPr>
    </w:tblStylePr>
    <w:tblStylePr w:type="band2Vert">
      <w:rPr>
        <w:color w:val="404040"/>
        <w:sz w:val="22"/>
      </w:rPr>
      <w:tblPr/>
      <w:tcPr>
        <w:shd w:val="clear" w:color="ECECEC" w:fill="ECECEC" w:themeFill="accent3" w:themeFillTint="34"/>
      </w:tcPr>
    </w:tblStylePr>
    <w:tblStylePr w:type="band1Horz">
      <w:rPr>
        <w:color w:val="404040"/>
        <w:sz w:val="22"/>
      </w:rPr>
    </w:tblStylePr>
    <w:tblStylePr w:type="band2Horz">
      <w:rPr>
        <w:color w:val="404040"/>
        <w:sz w:val="22"/>
      </w:rPr>
      <w:tblPr/>
      <w:tcPr>
        <w:shd w:val="clear" w:color="ECECEC" w:fill="ECECEC" w:themeFill="accent3" w:themeFillTint="34"/>
      </w:tcPr>
    </w:tblStylePr>
  </w:style>
  <w:style w:type="table" w:customStyle="1" w:styleId="Lined-Accent4">
    <w:name w:val="Lined - Accent 4"/>
    <w:basedOn w:val="a1"/>
    <w:uiPriority w:val="99"/>
    <w:rPr>
      <w:color w:val="404040"/>
    </w:rPr>
    <w:tblPr/>
    <w:tblStylePr w:type="firstRow">
      <w:rPr>
        <w:color w:val="F2F2F2"/>
        <w:sz w:val="22"/>
      </w:rPr>
      <w:tblPr/>
      <w:tcPr>
        <w:shd w:val="clear" w:color="FFD865" w:fill="FFD865" w:themeFill="accent4" w:themeFillTint="9A"/>
      </w:tcPr>
    </w:tblStylePr>
    <w:tblStylePr w:type="lastRow">
      <w:rPr>
        <w:color w:val="F2F2F2"/>
        <w:sz w:val="22"/>
      </w:rPr>
      <w:tblPr/>
      <w:tcPr>
        <w:shd w:val="clear" w:color="FFD865" w:fill="FFD865" w:themeFill="accent4" w:themeFillTint="9A"/>
      </w:tcPr>
    </w:tblStylePr>
    <w:tblStylePr w:type="firstCol">
      <w:rPr>
        <w:color w:val="F2F2F2"/>
        <w:sz w:val="22"/>
      </w:rPr>
      <w:tblPr/>
      <w:tcPr>
        <w:shd w:val="clear" w:color="FFD865" w:fill="FFD865" w:themeFill="accent4" w:themeFillTint="9A"/>
      </w:tcPr>
    </w:tblStylePr>
    <w:tblStylePr w:type="lastCol">
      <w:rPr>
        <w:color w:val="F2F2F2"/>
        <w:sz w:val="22"/>
      </w:rPr>
      <w:tblPr/>
      <w:tcPr>
        <w:shd w:val="clear" w:color="FFD865" w:fill="FFD865" w:themeFill="accent4" w:themeFillTint="9A"/>
      </w:tcPr>
    </w:tblStylePr>
    <w:tblStylePr w:type="band1Vert">
      <w:rPr>
        <w:color w:val="404040"/>
        <w:sz w:val="22"/>
      </w:rPr>
    </w:tblStylePr>
    <w:tblStylePr w:type="band2Vert">
      <w:rPr>
        <w:color w:val="404040"/>
        <w:sz w:val="22"/>
      </w:rPr>
      <w:tblPr/>
      <w:tcPr>
        <w:shd w:val="clear" w:color="FFF2CB" w:fill="FFF2CB" w:themeFill="accent4" w:themeFillTint="34"/>
      </w:tcPr>
    </w:tblStylePr>
    <w:tblStylePr w:type="band1Horz">
      <w:rPr>
        <w:color w:val="404040"/>
        <w:sz w:val="22"/>
      </w:rPr>
    </w:tblStylePr>
    <w:tblStylePr w:type="band2Horz">
      <w:rPr>
        <w:color w:val="404040"/>
        <w:sz w:val="22"/>
      </w:rPr>
      <w:tblPr/>
      <w:tcPr>
        <w:shd w:val="clear" w:color="FFF2CB" w:fill="FFF2CB" w:themeFill="accent4" w:themeFillTint="34"/>
      </w:tcPr>
    </w:tblStylePr>
  </w:style>
  <w:style w:type="table" w:customStyle="1" w:styleId="Lined-Accent5">
    <w:name w:val="Lined - Accent 5"/>
    <w:basedOn w:val="a1"/>
    <w:uiPriority w:val="99"/>
    <w:rPr>
      <w:color w:val="404040"/>
    </w:rPr>
    <w:tblPr/>
    <w:tblStylePr w:type="firstRow">
      <w:rPr>
        <w:color w:val="F2F2F2"/>
        <w:sz w:val="22"/>
      </w:rPr>
      <w:tblPr/>
      <w:tcPr>
        <w:shd w:val="clear" w:color="5B9BD5" w:fill="5B9BD5" w:themeFill="accent5"/>
      </w:tcPr>
    </w:tblStylePr>
    <w:tblStylePr w:type="lastRow">
      <w:rPr>
        <w:color w:val="F2F2F2"/>
        <w:sz w:val="22"/>
      </w:rPr>
      <w:tblPr/>
      <w:tcPr>
        <w:shd w:val="clear" w:color="5B9BD5" w:fill="5B9BD5" w:themeFill="accent5"/>
      </w:tcPr>
    </w:tblStylePr>
    <w:tblStylePr w:type="firstCol">
      <w:rPr>
        <w:color w:val="F2F2F2"/>
        <w:sz w:val="22"/>
      </w:rPr>
      <w:tblPr/>
      <w:tcPr>
        <w:shd w:val="clear" w:color="5B9BD5" w:fill="5B9BD5" w:themeFill="accent5"/>
      </w:tcPr>
    </w:tblStylePr>
    <w:tblStylePr w:type="lastCol">
      <w:rPr>
        <w:color w:val="F2F2F2"/>
        <w:sz w:val="22"/>
      </w:rPr>
      <w:tblPr/>
      <w:tcPr>
        <w:shd w:val="clear" w:color="5B9BD5" w:fill="5B9BD5" w:themeFill="accent5"/>
      </w:tcPr>
    </w:tblStylePr>
    <w:tblStylePr w:type="band1Vert">
      <w:rPr>
        <w:color w:val="404040"/>
        <w:sz w:val="22"/>
      </w:rPr>
    </w:tblStylePr>
    <w:tblStylePr w:type="band2Vert">
      <w:rPr>
        <w:color w:val="404040"/>
        <w:sz w:val="22"/>
      </w:rPr>
      <w:tblPr/>
      <w:tcPr>
        <w:shd w:val="clear" w:color="DDEAF6" w:fill="DDEAF6" w:themeFill="accent5" w:themeFillTint="34"/>
      </w:tcPr>
    </w:tblStylePr>
    <w:tblStylePr w:type="band1Horz">
      <w:rPr>
        <w:color w:val="404040"/>
        <w:sz w:val="22"/>
      </w:rPr>
    </w:tblStylePr>
    <w:tblStylePr w:type="band2Horz">
      <w:rPr>
        <w:color w:val="404040"/>
        <w:sz w:val="22"/>
      </w:rPr>
      <w:tblPr/>
      <w:tcPr>
        <w:shd w:val="clear" w:color="DDEAF6" w:fill="DDEAF6" w:themeFill="accent5" w:themeFillTint="34"/>
      </w:tcPr>
    </w:tblStylePr>
  </w:style>
  <w:style w:type="table" w:customStyle="1" w:styleId="Lined-Accent6">
    <w:name w:val="Lined - Accent 6"/>
    <w:basedOn w:val="a1"/>
    <w:uiPriority w:val="99"/>
    <w:rPr>
      <w:color w:val="404040"/>
    </w:rPr>
    <w:tblPr/>
    <w:tblStylePr w:type="firstRow">
      <w:rPr>
        <w:color w:val="F2F2F2"/>
        <w:sz w:val="22"/>
      </w:rPr>
      <w:tblPr/>
      <w:tcPr>
        <w:shd w:val="clear" w:color="70AD47" w:fill="70AD47" w:themeFill="accent6"/>
      </w:tcPr>
    </w:tblStylePr>
    <w:tblStylePr w:type="lastRow">
      <w:rPr>
        <w:color w:val="F2F2F2"/>
        <w:sz w:val="22"/>
      </w:rPr>
      <w:tblPr/>
      <w:tcPr>
        <w:shd w:val="clear" w:color="70AD47" w:fill="70AD47" w:themeFill="accent6"/>
      </w:tcPr>
    </w:tblStylePr>
    <w:tblStylePr w:type="firstCol">
      <w:rPr>
        <w:color w:val="F2F2F2"/>
        <w:sz w:val="22"/>
      </w:rPr>
      <w:tblPr/>
      <w:tcPr>
        <w:shd w:val="clear" w:color="70AD47" w:fill="70AD47" w:themeFill="accent6"/>
      </w:tcPr>
    </w:tblStylePr>
    <w:tblStylePr w:type="lastCol">
      <w:rPr>
        <w:color w:val="F2F2F2"/>
        <w:sz w:val="22"/>
      </w:rPr>
      <w:tblPr/>
      <w:tcPr>
        <w:shd w:val="clear" w:color="70AD47" w:fill="70AD47" w:themeFill="accent6"/>
      </w:tcPr>
    </w:tblStylePr>
    <w:tblStylePr w:type="band1Vert">
      <w:rPr>
        <w:color w:val="404040"/>
        <w:sz w:val="22"/>
      </w:rPr>
    </w:tblStylePr>
    <w:tblStylePr w:type="band2Vert">
      <w:rPr>
        <w:color w:val="404040"/>
        <w:sz w:val="22"/>
      </w:rPr>
      <w:tblPr/>
      <w:tcPr>
        <w:shd w:val="clear" w:color="E1EFD8" w:fill="E1EFD8" w:themeFill="accent6" w:themeFillTint="34"/>
      </w:tcPr>
    </w:tblStylePr>
    <w:tblStylePr w:type="band1Horz">
      <w:rPr>
        <w:color w:val="404040"/>
        <w:sz w:val="22"/>
      </w:rPr>
    </w:tblStylePr>
    <w:tblStylePr w:type="band2Horz">
      <w:rPr>
        <w:color w:val="404040"/>
        <w:sz w:val="22"/>
      </w:rPr>
      <w:tblPr/>
      <w:tcPr>
        <w:shd w:val="clear" w:color="E1EFD8" w:fill="E1EFD8" w:themeFill="accent6" w:themeFillTint="34"/>
      </w:tcPr>
    </w:tblStylePr>
  </w:style>
  <w:style w:type="table" w:customStyle="1" w:styleId="BorderedLined-Accent">
    <w:name w:val="Bordered &amp; Lined - Accent"/>
    <w:basedOn w:val="a1"/>
    <w:uiPriority w:val="99"/>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StylePr>
    <w:tblStylePr w:type="band2Vert">
      <w:rPr>
        <w:color w:val="404040"/>
        <w:sz w:val="22"/>
      </w:rPr>
      <w:tblPr/>
      <w:tcPr>
        <w:shd w:val="clear" w:color="F2F2F2" w:fill="F2F2F2" w:themeFill="text1" w:themeFillTint="0D"/>
      </w:tcPr>
    </w:tblStylePr>
    <w:tblStylePr w:type="band1Horz">
      <w:rPr>
        <w:color w:val="404040"/>
        <w:sz w:val="22"/>
      </w:rPr>
    </w:tblStylePr>
    <w:tblStylePr w:type="band2Horz">
      <w:rPr>
        <w:color w:val="404040"/>
        <w:sz w:val="22"/>
      </w:rPr>
      <w:tblPr/>
      <w:tcPr>
        <w:shd w:val="clear" w:color="F2F2F2" w:fill="F2F2F2" w:themeFill="text1" w:themeFillTint="0D"/>
      </w:tcPr>
    </w:tblStylePr>
  </w:style>
  <w:style w:type="table" w:customStyle="1" w:styleId="BorderedLined-Accent1">
    <w:name w:val="Bordered &amp; Lined - Accent 1"/>
    <w:basedOn w:val="a1"/>
    <w:uiPriority w:val="99"/>
    <w:rPr>
      <w:color w:val="404040"/>
    </w:rPr>
    <w:tblP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Pr>
    <w:tblStylePr w:type="firstRow">
      <w:rPr>
        <w:color w:val="F2F2F2"/>
        <w:sz w:val="22"/>
      </w:rPr>
      <w:tblPr/>
      <w:tcPr>
        <w:shd w:val="clear" w:color="537DC8" w:fill="537DC8" w:themeFill="accent1" w:themeFillTint="EA"/>
      </w:tcPr>
    </w:tblStylePr>
    <w:tblStylePr w:type="lastRow">
      <w:rPr>
        <w:color w:val="F2F2F2"/>
        <w:sz w:val="22"/>
      </w:rPr>
      <w:tblPr/>
      <w:tcPr>
        <w:shd w:val="clear" w:color="537DC8" w:fill="537DC8" w:themeFill="accent1" w:themeFillTint="EA"/>
      </w:tcPr>
    </w:tblStylePr>
    <w:tblStylePr w:type="firstCol">
      <w:rPr>
        <w:color w:val="F2F2F2"/>
        <w:sz w:val="22"/>
      </w:rPr>
      <w:tblPr/>
      <w:tcPr>
        <w:shd w:val="clear" w:color="537DC8" w:fill="537DC8" w:themeFill="accent1" w:themeFillTint="EA"/>
      </w:tcPr>
    </w:tblStylePr>
    <w:tblStylePr w:type="lastCol">
      <w:rPr>
        <w:color w:val="F2F2F2"/>
        <w:sz w:val="22"/>
      </w:rPr>
      <w:tblPr/>
      <w:tcPr>
        <w:shd w:val="clear" w:color="537DC8" w:fill="537DC8" w:themeFill="accent1" w:themeFillTint="EA"/>
      </w:tcPr>
    </w:tblStylePr>
    <w:tblStylePr w:type="band1Vert">
      <w:rPr>
        <w:color w:val="404040"/>
        <w:sz w:val="22"/>
      </w:rPr>
    </w:tblStylePr>
    <w:tblStylePr w:type="band2Vert">
      <w:rPr>
        <w:color w:val="404040"/>
        <w:sz w:val="22"/>
      </w:rPr>
      <w:tblPr/>
      <w:tcPr>
        <w:shd w:val="clear" w:color="C4D2EC" w:fill="C4D2EC" w:themeFill="accent1" w:themeFillTint="50"/>
      </w:tcPr>
    </w:tblStylePr>
    <w:tblStylePr w:type="band1Horz">
      <w:rPr>
        <w:color w:val="404040"/>
        <w:sz w:val="22"/>
      </w:rPr>
    </w:tblStylePr>
    <w:tblStylePr w:type="band2Horz">
      <w:rPr>
        <w:color w:val="404040"/>
        <w:sz w:val="22"/>
      </w:rPr>
      <w:tblPr/>
      <w:tcPr>
        <w:shd w:val="clear" w:color="C4D2EC" w:fill="C4D2EC" w:themeFill="accent1" w:themeFillTint="50"/>
      </w:tcPr>
    </w:tblStylePr>
  </w:style>
  <w:style w:type="table" w:customStyle="1" w:styleId="BorderedLined-Accent2">
    <w:name w:val="Bordered &amp; Lined - Accent 2"/>
    <w:basedOn w:val="a1"/>
    <w:uiPriority w:val="99"/>
    <w:rPr>
      <w:color w:val="404040"/>
    </w:rPr>
    <w:tblPr>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Pr>
    <w:tblStylePr w:type="firstRow">
      <w:rPr>
        <w:color w:val="F2F2F2"/>
        <w:sz w:val="22"/>
      </w:rPr>
      <w:tblPr/>
      <w:tcPr>
        <w:shd w:val="clear" w:color="F4B184" w:fill="F4B184" w:themeFill="accent2" w:themeFillTint="97"/>
      </w:tcPr>
    </w:tblStylePr>
    <w:tblStylePr w:type="lastRow">
      <w:rPr>
        <w:color w:val="F2F2F2"/>
        <w:sz w:val="22"/>
      </w:rPr>
      <w:tblPr/>
      <w:tcPr>
        <w:shd w:val="clear" w:color="F4B184" w:fill="F4B184" w:themeFill="accent2" w:themeFillTint="97"/>
      </w:tcPr>
    </w:tblStylePr>
    <w:tblStylePr w:type="firstCol">
      <w:rPr>
        <w:color w:val="F2F2F2"/>
        <w:sz w:val="22"/>
      </w:rPr>
      <w:tblPr/>
      <w:tcPr>
        <w:shd w:val="clear" w:color="F4B184" w:fill="F4B184" w:themeFill="accent2" w:themeFillTint="97"/>
      </w:tcPr>
    </w:tblStylePr>
    <w:tblStylePr w:type="lastCol">
      <w:rPr>
        <w:color w:val="F2F2F2"/>
        <w:sz w:val="22"/>
      </w:rPr>
      <w:tblPr/>
      <w:tcPr>
        <w:shd w:val="clear" w:color="F4B184" w:fill="F4B184" w:themeFill="accent2" w:themeFillTint="97"/>
      </w:tcPr>
    </w:tblStylePr>
    <w:tblStylePr w:type="band1Vert">
      <w:rPr>
        <w:color w:val="404040"/>
        <w:sz w:val="22"/>
      </w:rPr>
    </w:tblStylePr>
    <w:tblStylePr w:type="band2Vert">
      <w:rPr>
        <w:color w:val="404040"/>
        <w:sz w:val="22"/>
      </w:rPr>
      <w:tblPr/>
      <w:tcPr>
        <w:shd w:val="clear" w:color="FBE5D6" w:fill="FBE5D6" w:themeFill="accent2" w:themeFillTint="32"/>
      </w:tcPr>
    </w:tblStylePr>
    <w:tblStylePr w:type="band1Horz">
      <w:rPr>
        <w:color w:val="404040"/>
        <w:sz w:val="22"/>
      </w:rPr>
    </w:tblStylePr>
    <w:tblStylePr w:type="band2Horz">
      <w:rPr>
        <w:color w:val="404040"/>
        <w:sz w:val="22"/>
      </w:rPr>
      <w:tblPr/>
      <w:tcPr>
        <w:shd w:val="clear" w:color="FBE5D6" w:fill="FBE5D6" w:themeFill="accent2" w:themeFillTint="32"/>
      </w:tcPr>
    </w:tblStylePr>
  </w:style>
  <w:style w:type="table" w:customStyle="1" w:styleId="BorderedLined-Accent3">
    <w:name w:val="Bordered &amp; Lined - Accent 3"/>
    <w:basedOn w:val="a1"/>
    <w:uiPriority w:val="99"/>
    <w:rPr>
      <w:color w:val="404040"/>
    </w:rPr>
    <w:tblPr>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Pr>
    <w:tblStylePr w:type="firstRow">
      <w:rPr>
        <w:color w:val="F2F2F2"/>
        <w:sz w:val="22"/>
      </w:rPr>
      <w:tblPr/>
      <w:tcPr>
        <w:shd w:val="clear" w:color="A5A5A5" w:fill="A5A5A5" w:themeFill="accent3" w:themeFillTint="FE"/>
      </w:tcPr>
    </w:tblStylePr>
    <w:tblStylePr w:type="lastRow">
      <w:rPr>
        <w:color w:val="F2F2F2"/>
        <w:sz w:val="22"/>
      </w:rPr>
      <w:tblPr/>
      <w:tcPr>
        <w:shd w:val="clear" w:color="A5A5A5" w:fill="A5A5A5" w:themeFill="accent3" w:themeFillTint="FE"/>
      </w:tcPr>
    </w:tblStylePr>
    <w:tblStylePr w:type="firstCol">
      <w:rPr>
        <w:color w:val="F2F2F2"/>
        <w:sz w:val="22"/>
      </w:rPr>
      <w:tblPr/>
      <w:tcPr>
        <w:shd w:val="clear" w:color="A5A5A5" w:fill="A5A5A5" w:themeFill="accent3" w:themeFillTint="FE"/>
      </w:tcPr>
    </w:tblStylePr>
    <w:tblStylePr w:type="lastCol">
      <w:rPr>
        <w:color w:val="F2F2F2"/>
        <w:sz w:val="22"/>
      </w:rPr>
      <w:tblPr/>
      <w:tcPr>
        <w:shd w:val="clear" w:color="A5A5A5" w:fill="A5A5A5" w:themeFill="accent3" w:themeFillTint="FE"/>
      </w:tcPr>
    </w:tblStylePr>
    <w:tblStylePr w:type="band1Vert">
      <w:rPr>
        <w:color w:val="404040"/>
        <w:sz w:val="22"/>
      </w:rPr>
    </w:tblStylePr>
    <w:tblStylePr w:type="band2Vert">
      <w:rPr>
        <w:color w:val="404040"/>
        <w:sz w:val="22"/>
      </w:rPr>
      <w:tblPr/>
      <w:tcPr>
        <w:shd w:val="clear" w:color="ECECEC" w:fill="ECECEC" w:themeFill="accent3" w:themeFillTint="34"/>
      </w:tcPr>
    </w:tblStylePr>
    <w:tblStylePr w:type="band1Horz">
      <w:rPr>
        <w:color w:val="404040"/>
        <w:sz w:val="22"/>
      </w:rPr>
    </w:tblStylePr>
    <w:tblStylePr w:type="band2Horz">
      <w:rPr>
        <w:color w:val="404040"/>
        <w:sz w:val="22"/>
      </w:rPr>
      <w:tblPr/>
      <w:tcPr>
        <w:shd w:val="clear" w:color="ECECEC" w:fill="ECECEC" w:themeFill="accent3" w:themeFillTint="34"/>
      </w:tcPr>
    </w:tblStylePr>
  </w:style>
  <w:style w:type="table" w:customStyle="1" w:styleId="BorderedLined-Accent4">
    <w:name w:val="Bordered &amp; Lined - Accent 4"/>
    <w:basedOn w:val="a1"/>
    <w:uiPriority w:val="99"/>
    <w:rPr>
      <w:color w:val="404040"/>
    </w:rPr>
    <w:tblPr>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Pr>
    <w:tblStylePr w:type="firstRow">
      <w:rPr>
        <w:color w:val="F2F2F2"/>
        <w:sz w:val="22"/>
      </w:rPr>
      <w:tblPr/>
      <w:tcPr>
        <w:shd w:val="clear" w:color="FFD865" w:fill="FFD865" w:themeFill="accent4" w:themeFillTint="9A"/>
      </w:tcPr>
    </w:tblStylePr>
    <w:tblStylePr w:type="lastRow">
      <w:rPr>
        <w:color w:val="F2F2F2"/>
        <w:sz w:val="22"/>
      </w:rPr>
      <w:tblPr/>
      <w:tcPr>
        <w:shd w:val="clear" w:color="FFD865" w:fill="FFD865" w:themeFill="accent4" w:themeFillTint="9A"/>
      </w:tcPr>
    </w:tblStylePr>
    <w:tblStylePr w:type="firstCol">
      <w:rPr>
        <w:color w:val="F2F2F2"/>
        <w:sz w:val="22"/>
      </w:rPr>
      <w:tblPr/>
      <w:tcPr>
        <w:shd w:val="clear" w:color="FFD865" w:fill="FFD865" w:themeFill="accent4" w:themeFillTint="9A"/>
      </w:tcPr>
    </w:tblStylePr>
    <w:tblStylePr w:type="lastCol">
      <w:rPr>
        <w:color w:val="F2F2F2"/>
        <w:sz w:val="22"/>
      </w:rPr>
      <w:tblPr/>
      <w:tcPr>
        <w:shd w:val="clear" w:color="FFD865" w:fill="FFD865" w:themeFill="accent4" w:themeFillTint="9A"/>
      </w:tcPr>
    </w:tblStylePr>
    <w:tblStylePr w:type="band1Vert">
      <w:rPr>
        <w:color w:val="404040"/>
        <w:sz w:val="22"/>
      </w:rPr>
    </w:tblStylePr>
    <w:tblStylePr w:type="band2Vert">
      <w:rPr>
        <w:color w:val="404040"/>
        <w:sz w:val="22"/>
      </w:rPr>
      <w:tblPr/>
      <w:tcPr>
        <w:shd w:val="clear" w:color="FFF2CB" w:fill="FFF2CB" w:themeFill="accent4" w:themeFillTint="34"/>
      </w:tcPr>
    </w:tblStylePr>
    <w:tblStylePr w:type="band1Horz">
      <w:rPr>
        <w:color w:val="404040"/>
        <w:sz w:val="22"/>
      </w:rPr>
    </w:tblStylePr>
    <w:tblStylePr w:type="band2Horz">
      <w:rPr>
        <w:color w:val="404040"/>
        <w:sz w:val="22"/>
      </w:rPr>
      <w:tblPr/>
      <w:tcPr>
        <w:shd w:val="clear" w:color="FFF2CB" w:fill="FFF2CB" w:themeFill="accent4" w:themeFillTint="34"/>
      </w:tcPr>
    </w:tblStylePr>
  </w:style>
  <w:style w:type="table" w:customStyle="1" w:styleId="BorderedLined-Accent5">
    <w:name w:val="Bordered &amp; Lined - Accent 5"/>
    <w:basedOn w:val="a1"/>
    <w:uiPriority w:val="99"/>
    <w:rPr>
      <w:color w:val="404040"/>
    </w:rPr>
    <w:tblPr>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color w:val="F2F2F2"/>
        <w:sz w:val="22"/>
      </w:rPr>
      <w:tblPr/>
      <w:tcPr>
        <w:shd w:val="clear" w:color="5B9BD5" w:fill="5B9BD5" w:themeFill="accent5"/>
      </w:tcPr>
    </w:tblStylePr>
    <w:tblStylePr w:type="lastRow">
      <w:rPr>
        <w:color w:val="F2F2F2"/>
        <w:sz w:val="22"/>
      </w:rPr>
      <w:tblPr/>
      <w:tcPr>
        <w:shd w:val="clear" w:color="5B9BD5" w:fill="5B9BD5" w:themeFill="accent5"/>
      </w:tcPr>
    </w:tblStylePr>
    <w:tblStylePr w:type="firstCol">
      <w:rPr>
        <w:color w:val="F2F2F2"/>
        <w:sz w:val="22"/>
      </w:rPr>
      <w:tblPr/>
      <w:tcPr>
        <w:shd w:val="clear" w:color="5B9BD5" w:fill="5B9BD5" w:themeFill="accent5"/>
      </w:tcPr>
    </w:tblStylePr>
    <w:tblStylePr w:type="lastCol">
      <w:rPr>
        <w:color w:val="F2F2F2"/>
        <w:sz w:val="22"/>
      </w:rPr>
      <w:tblPr/>
      <w:tcPr>
        <w:shd w:val="clear" w:color="5B9BD5" w:fill="5B9BD5" w:themeFill="accent5"/>
      </w:tcPr>
    </w:tblStylePr>
    <w:tblStylePr w:type="band1Vert">
      <w:rPr>
        <w:color w:val="404040"/>
        <w:sz w:val="22"/>
      </w:rPr>
    </w:tblStylePr>
    <w:tblStylePr w:type="band2Vert">
      <w:rPr>
        <w:color w:val="404040"/>
        <w:sz w:val="22"/>
      </w:rPr>
      <w:tblPr/>
      <w:tcPr>
        <w:shd w:val="clear" w:color="DDEAF6" w:fill="DDEAF6" w:themeFill="accent5" w:themeFillTint="34"/>
      </w:tcPr>
    </w:tblStylePr>
    <w:tblStylePr w:type="band1Horz">
      <w:rPr>
        <w:color w:val="404040"/>
        <w:sz w:val="22"/>
      </w:rPr>
    </w:tblStylePr>
    <w:tblStylePr w:type="band2Horz">
      <w:rPr>
        <w:color w:val="404040"/>
        <w:sz w:val="22"/>
      </w:rPr>
      <w:tblPr/>
      <w:tcPr>
        <w:shd w:val="clear" w:color="DDEAF6" w:fill="DDEAF6" w:themeFill="accent5" w:themeFillTint="34"/>
      </w:tcPr>
    </w:tblStylePr>
  </w:style>
  <w:style w:type="table" w:customStyle="1" w:styleId="BorderedLined-Accent6">
    <w:name w:val="Bordered &amp; Lined - Accent 6"/>
    <w:basedOn w:val="a1"/>
    <w:uiPriority w:val="99"/>
    <w:qFormat/>
    <w:rPr>
      <w:color w:val="404040"/>
    </w:rPr>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color w:val="F2F2F2"/>
        <w:sz w:val="22"/>
      </w:rPr>
      <w:tblPr/>
      <w:tcPr>
        <w:shd w:val="clear" w:color="70AD47" w:fill="70AD47" w:themeFill="accent6"/>
      </w:tcPr>
    </w:tblStylePr>
    <w:tblStylePr w:type="lastRow">
      <w:rPr>
        <w:color w:val="F2F2F2"/>
        <w:sz w:val="22"/>
      </w:rPr>
      <w:tblPr/>
      <w:tcPr>
        <w:shd w:val="clear" w:color="70AD47" w:fill="70AD47" w:themeFill="accent6"/>
      </w:tcPr>
    </w:tblStylePr>
    <w:tblStylePr w:type="firstCol">
      <w:rPr>
        <w:color w:val="F2F2F2"/>
        <w:sz w:val="22"/>
      </w:rPr>
      <w:tblPr/>
      <w:tcPr>
        <w:shd w:val="clear" w:color="70AD47" w:fill="70AD47" w:themeFill="accent6"/>
      </w:tcPr>
    </w:tblStylePr>
    <w:tblStylePr w:type="lastCol">
      <w:rPr>
        <w:color w:val="F2F2F2"/>
        <w:sz w:val="22"/>
      </w:rPr>
      <w:tblPr/>
      <w:tcPr>
        <w:shd w:val="clear" w:color="70AD47" w:fill="70AD47" w:themeFill="accent6"/>
      </w:tcPr>
    </w:tblStylePr>
    <w:tblStylePr w:type="band1Vert">
      <w:rPr>
        <w:color w:val="404040"/>
        <w:sz w:val="22"/>
      </w:rPr>
    </w:tblStylePr>
    <w:tblStylePr w:type="band2Vert">
      <w:rPr>
        <w:color w:val="404040"/>
        <w:sz w:val="22"/>
      </w:rPr>
      <w:tblPr/>
      <w:tcPr>
        <w:shd w:val="clear" w:color="E1EFD8" w:fill="E1EFD8" w:themeFill="accent6" w:themeFillTint="34"/>
      </w:tcPr>
    </w:tblStylePr>
    <w:tblStylePr w:type="band1Horz">
      <w:rPr>
        <w:color w:val="404040"/>
        <w:sz w:val="22"/>
      </w:rPr>
    </w:tblStylePr>
    <w:tblStylePr w:type="band2Horz">
      <w:rPr>
        <w:color w:val="404040"/>
        <w:sz w:val="22"/>
      </w:rPr>
      <w:tblPr/>
      <w:tcPr>
        <w:shd w:val="clear" w:color="E1EFD8" w:fill="E1EFD8" w:themeFill="accent6" w:themeFillTint="34"/>
      </w:tc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color w:val="404040"/>
        <w:sz w:val="22"/>
      </w:rPr>
      <w:tblPr/>
      <w:tcPr>
        <w:tcBorders>
          <w:bottom w:val="single" w:sz="12" w:space="0" w:color="000000" w:themeColor="text1"/>
        </w:tcBorders>
      </w:tcPr>
    </w:tblStylePr>
    <w:tblStylePr w:type="lastRow">
      <w:rPr>
        <w:color w:val="404040"/>
        <w:sz w:val="22"/>
      </w:rPr>
      <w:tblPr/>
      <w:tcPr>
        <w:tcBorders>
          <w:top w:val="single" w:sz="12" w:space="0" w:color="000000" w:themeColor="text1"/>
        </w:tcBorders>
      </w:tcPr>
    </w:tblStylePr>
    <w:tblStylePr w:type="firstCol">
      <w:rPr>
        <w:color w:val="404040"/>
        <w:sz w:val="22"/>
      </w:rPr>
    </w:tblStylePr>
    <w:tblStylePr w:type="lastCol">
      <w:rPr>
        <w:color w:val="404040"/>
        <w:sz w:val="22"/>
      </w:rPr>
      <w:tblPr/>
      <w:tcPr>
        <w:tcBorders>
          <w:left w:val="single" w:sz="12" w:space="0" w:color="000000" w:themeColor="text1"/>
        </w:tcBorders>
      </w:tc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color w:val="404040"/>
        <w:sz w:val="22"/>
      </w:rPr>
      <w:tblPr/>
      <w:tcPr>
        <w:tcBorders>
          <w:bottom w:val="single" w:sz="12" w:space="0" w:color="4472C4" w:themeColor="accent1"/>
        </w:tcBorders>
      </w:tcPr>
    </w:tblStylePr>
    <w:tblStylePr w:type="lastRow">
      <w:rPr>
        <w:color w:val="404040"/>
        <w:sz w:val="22"/>
      </w:rPr>
      <w:tblPr/>
      <w:tcPr>
        <w:tcBorders>
          <w:top w:val="single" w:sz="12" w:space="0" w:color="4472C4" w:themeColor="accent1"/>
        </w:tcBorders>
      </w:tcPr>
    </w:tblStylePr>
    <w:tblStylePr w:type="firstCol">
      <w:rPr>
        <w:color w:val="404040"/>
        <w:sz w:val="22"/>
      </w:rPr>
    </w:tblStylePr>
    <w:tblStylePr w:type="lastCol">
      <w:rPr>
        <w:color w:val="404040"/>
        <w:sz w:val="22"/>
      </w:rPr>
      <w:tblPr/>
      <w:tcPr>
        <w:tcBorders>
          <w:left w:val="single" w:sz="12" w:space="0" w:color="4472C4" w:themeColor="accent1"/>
        </w:tcBorders>
      </w:tcPr>
    </w:tblStylePr>
    <w:tblStylePr w:type="band1Horz">
      <w:rPr>
        <w:color w:val="404040"/>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tblStylePr>
  </w:style>
  <w:style w:type="table" w:customStyle="1" w:styleId="Bordered-Accent2">
    <w:name w:val="Bordered - Accent 2"/>
    <w:basedOn w:val="a1"/>
    <w:uiPriority w:val="99"/>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color w:val="404040"/>
        <w:sz w:val="22"/>
      </w:rPr>
      <w:tblPr/>
      <w:tcPr>
        <w:tcBorders>
          <w:bottom w:val="single" w:sz="12" w:space="0" w:color="ED7D31" w:themeColor="accent2"/>
        </w:tcBorders>
      </w:tcPr>
    </w:tblStylePr>
    <w:tblStylePr w:type="lastRow">
      <w:rPr>
        <w:color w:val="404040"/>
        <w:sz w:val="22"/>
      </w:rPr>
      <w:tblPr/>
      <w:tcPr>
        <w:tcBorders>
          <w:top w:val="single" w:sz="12" w:space="0" w:color="ED7D31" w:themeColor="accent2"/>
        </w:tcBorders>
      </w:tcPr>
    </w:tblStylePr>
    <w:tblStylePr w:type="firstCol">
      <w:rPr>
        <w:color w:val="404040"/>
        <w:sz w:val="22"/>
      </w:rPr>
    </w:tblStylePr>
    <w:tblStylePr w:type="lastCol">
      <w:rPr>
        <w:color w:val="404040"/>
        <w:sz w:val="22"/>
      </w:rPr>
      <w:tblPr/>
      <w:tcPr>
        <w:tcBorders>
          <w:left w:val="single" w:sz="12" w:space="0" w:color="ED7D31" w:themeColor="accent2"/>
        </w:tcBorders>
      </w:tcPr>
    </w:tblStylePr>
    <w:tblStylePr w:type="band1Horz">
      <w:rPr>
        <w:color w:val="404040"/>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a1"/>
    <w:uiPriority w:val="99"/>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color w:val="404040"/>
        <w:sz w:val="22"/>
      </w:rPr>
      <w:tblPr/>
      <w:tcPr>
        <w:tcBorders>
          <w:bottom w:val="single" w:sz="12" w:space="0" w:color="A5A5A5" w:themeColor="accent3"/>
        </w:tcBorders>
      </w:tcPr>
    </w:tblStylePr>
    <w:tblStylePr w:type="lastRow">
      <w:rPr>
        <w:color w:val="404040"/>
        <w:sz w:val="22"/>
      </w:rPr>
      <w:tblPr/>
      <w:tcPr>
        <w:tcBorders>
          <w:top w:val="single" w:sz="12" w:space="0" w:color="A5A5A5" w:themeColor="accent3"/>
        </w:tcBorders>
      </w:tcPr>
    </w:tblStylePr>
    <w:tblStylePr w:type="firstCol">
      <w:rPr>
        <w:color w:val="404040"/>
        <w:sz w:val="22"/>
      </w:rPr>
    </w:tblStylePr>
    <w:tblStylePr w:type="lastCol">
      <w:rPr>
        <w:color w:val="404040"/>
        <w:sz w:val="22"/>
      </w:rPr>
      <w:tblPr/>
      <w:tcPr>
        <w:tcBorders>
          <w:left w:val="single" w:sz="12" w:space="0" w:color="A5A5A5" w:themeColor="accent3"/>
        </w:tcBorders>
      </w:tcPr>
    </w:tblStylePr>
    <w:tblStylePr w:type="band1Horz">
      <w:rPr>
        <w:color w:val="404040"/>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a1"/>
    <w:uiPriority w:val="99"/>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color w:val="404040"/>
        <w:sz w:val="22"/>
      </w:rPr>
      <w:tblPr/>
      <w:tcPr>
        <w:tcBorders>
          <w:bottom w:val="single" w:sz="12" w:space="0" w:color="FFC000" w:themeColor="accent4"/>
        </w:tcBorders>
      </w:tcPr>
    </w:tblStylePr>
    <w:tblStylePr w:type="lastRow">
      <w:rPr>
        <w:color w:val="404040"/>
        <w:sz w:val="22"/>
      </w:rPr>
      <w:tblPr/>
      <w:tcPr>
        <w:tcBorders>
          <w:top w:val="single" w:sz="12" w:space="0" w:color="FFC000" w:themeColor="accent4"/>
        </w:tcBorders>
      </w:tcPr>
    </w:tblStylePr>
    <w:tblStylePr w:type="firstCol">
      <w:rPr>
        <w:color w:val="404040"/>
        <w:sz w:val="22"/>
      </w:rPr>
    </w:tblStylePr>
    <w:tblStylePr w:type="lastCol">
      <w:rPr>
        <w:color w:val="404040"/>
        <w:sz w:val="22"/>
      </w:rPr>
      <w:tblPr/>
      <w:tcPr>
        <w:tcBorders>
          <w:left w:val="single" w:sz="12" w:space="0" w:color="FFC000" w:themeColor="accent4"/>
        </w:tcBorders>
      </w:tcPr>
    </w:tblStylePr>
    <w:tblStylePr w:type="band1Horz">
      <w:rPr>
        <w:color w:val="404040"/>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a1"/>
    <w:uiPriority w:val="99"/>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color w:val="404040"/>
        <w:sz w:val="22"/>
      </w:rPr>
      <w:tblPr/>
      <w:tcPr>
        <w:tcBorders>
          <w:bottom w:val="single" w:sz="12" w:space="0" w:color="5B9BD5" w:themeColor="accent5"/>
        </w:tcBorders>
      </w:tcPr>
    </w:tblStylePr>
    <w:tblStylePr w:type="lastRow">
      <w:rPr>
        <w:color w:val="404040"/>
        <w:sz w:val="22"/>
      </w:rPr>
      <w:tblPr/>
      <w:tcPr>
        <w:tcBorders>
          <w:top w:val="single" w:sz="12" w:space="0" w:color="5B9BD5" w:themeColor="accent5"/>
        </w:tcBorders>
      </w:tcPr>
    </w:tblStylePr>
    <w:tblStylePr w:type="firstCol">
      <w:rPr>
        <w:color w:val="404040"/>
        <w:sz w:val="22"/>
      </w:rPr>
    </w:tblStylePr>
    <w:tblStylePr w:type="lastCol">
      <w:rPr>
        <w:color w:val="404040"/>
        <w:sz w:val="22"/>
      </w:rPr>
      <w:tblPr/>
      <w:tcPr>
        <w:tcBorders>
          <w:left w:val="single" w:sz="12" w:space="0" w:color="5B9BD5" w:themeColor="accent5"/>
        </w:tcBorders>
      </w:tcPr>
    </w:tblStylePr>
    <w:tblStylePr w:type="band1Horz">
      <w:rPr>
        <w:color w:val="404040"/>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tcPr>
    </w:tblStylePr>
  </w:style>
  <w:style w:type="table" w:customStyle="1" w:styleId="Bordered-Accent6">
    <w:name w:val="Bordered - Accent 6"/>
    <w:basedOn w:val="a1"/>
    <w:uiPriority w:val="99"/>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color w:val="404040"/>
        <w:sz w:val="22"/>
      </w:rPr>
      <w:tblPr/>
      <w:tcPr>
        <w:tcBorders>
          <w:bottom w:val="single" w:sz="12" w:space="0" w:color="70AD47" w:themeColor="accent6"/>
        </w:tcBorders>
      </w:tcPr>
    </w:tblStylePr>
    <w:tblStylePr w:type="lastRow">
      <w:rPr>
        <w:color w:val="404040"/>
        <w:sz w:val="22"/>
      </w:rPr>
      <w:tblPr/>
      <w:tcPr>
        <w:tcBorders>
          <w:top w:val="single" w:sz="12" w:space="0" w:color="70AD47" w:themeColor="accent6"/>
        </w:tcBorders>
      </w:tcPr>
    </w:tblStylePr>
    <w:tblStylePr w:type="firstCol">
      <w:rPr>
        <w:color w:val="404040"/>
        <w:sz w:val="22"/>
      </w:rPr>
    </w:tblStylePr>
    <w:tblStylePr w:type="lastCol">
      <w:rPr>
        <w:color w:val="404040"/>
        <w:sz w:val="22"/>
      </w:rPr>
      <w:tblPr/>
      <w:tcPr>
        <w:tcBorders>
          <w:left w:val="single" w:sz="12" w:space="0" w:color="70AD47" w:themeColor="accent6"/>
        </w:tcBorders>
      </w:tcPr>
    </w:tblStylePr>
    <w:tblStylePr w:type="band1Horz">
      <w:rPr>
        <w:color w:val="404040"/>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character" w:customStyle="1" w:styleId="1f">
    <w:name w:val="Неразрешенное упоминание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ati.s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11630</Words>
  <Characters>66294</Characters>
  <Application>Microsoft Office Word</Application>
  <DocSecurity>0</DocSecurity>
  <Lines>552</Lines>
  <Paragraphs>155</Paragraphs>
  <ScaleCrop>false</ScaleCrop>
  <Company/>
  <LinksUpToDate>false</LinksUpToDate>
  <CharactersWithSpaces>77769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Вадим</cp:lastModifiedBy>
  <cp:revision>2</cp:revision>
  <cp:lastPrinted>2022-10-25T09:11:00Z</cp:lastPrinted>
  <dcterms:created xsi:type="dcterms:W3CDTF">2026-03-07T10:40:00Z</dcterms:created>
  <dcterms:modified xsi:type="dcterms:W3CDTF">2026-03-07T10:40:00Z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KSOProductBuildVer">
    <vt:lpwstr>1049-12.2.0.23196</vt:lpwstr>
  </property>
  <property fmtid="{D5CDD505-2E9C-101B-9397-08002B2CF9AE}" pid="7" name="ICV">
    <vt:lpwstr>121FCAED4C954ADB84031C499518737F_12</vt:lpwstr>
  </property>
</Properties>
</file>